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45" w:rsidRDefault="00C52845" w:rsidP="00C52845">
      <w:pPr>
        <w:spacing w:after="0" w:line="240" w:lineRule="auto"/>
        <w:ind w:left="284" w:right="-1" w:hanging="283"/>
        <w:jc w:val="right"/>
        <w:rPr>
          <w:rFonts w:ascii="Calibri" w:hAnsi="Calibri" w:cs="Calibri"/>
          <w:sz w:val="24"/>
          <w:szCs w:val="24"/>
        </w:rPr>
      </w:pPr>
    </w:p>
    <w:p w:rsidR="00CE1685" w:rsidRDefault="00907765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DELIBERA </w:t>
      </w:r>
      <w:r w:rsidR="00A31181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DELL’AMMINISTRATORE UNICO</w:t>
      </w:r>
    </w:p>
    <w:p w:rsidR="00CF5E52" w:rsidRPr="00907765" w:rsidRDefault="00CF5E52" w:rsidP="00907765">
      <w:pPr>
        <w:jc w:val="center"/>
        <w:rPr>
          <w:rFonts w:ascii="Arial" w:hAnsi="Arial" w:cs="Arial"/>
          <w:b/>
        </w:rPr>
      </w:pPr>
    </w:p>
    <w:p w:rsidR="004A2E25" w:rsidRPr="004A2E25" w:rsidRDefault="002E5547" w:rsidP="004A2E25">
      <w:pPr>
        <w:ind w:left="993" w:hanging="993"/>
        <w:jc w:val="both"/>
        <w:rPr>
          <w:rFonts w:ascii="Arial" w:hAnsi="Arial" w:cs="Arial"/>
          <w:b/>
        </w:rPr>
      </w:pPr>
      <w:r>
        <w:t>Allegato n. 4</w:t>
      </w:r>
      <w:r w:rsidR="00A31181">
        <w:t xml:space="preserve"> alla delibera dell’Amministratore unico</w:t>
      </w:r>
      <w:bookmarkStart w:id="0" w:name="_GoBack"/>
      <w:bookmarkEnd w:id="0"/>
      <w:r w:rsidR="00805139">
        <w:t xml:space="preserve"> </w:t>
      </w:r>
      <w:r w:rsidR="008D37F8">
        <w:t>“</w:t>
      </w:r>
      <w:r w:rsidR="008F5FFE">
        <w:t>L.R. n. 31/1998, art</w:t>
      </w:r>
      <w:r w:rsidR="00141787">
        <w:t>t</w:t>
      </w:r>
      <w:r w:rsidR="008F5FFE">
        <w:t>. 15</w:t>
      </w:r>
      <w:r w:rsidR="00141787">
        <w:t>-16</w:t>
      </w:r>
      <w:r w:rsidR="008F5FFE">
        <w:t xml:space="preserve">: </w:t>
      </w:r>
      <w:r w:rsidR="008F5FFE">
        <w:rPr>
          <w:rFonts w:ascii="Arial" w:hAnsi="Arial" w:cs="Arial"/>
        </w:rPr>
        <w:t>Pi</w:t>
      </w:r>
      <w:r w:rsidR="008D37F8">
        <w:rPr>
          <w:rFonts w:ascii="Arial" w:hAnsi="Arial" w:cs="Arial"/>
        </w:rPr>
        <w:t xml:space="preserve">ano triennale del fabbisogno di </w:t>
      </w:r>
      <w:r w:rsidR="00963F3E">
        <w:rPr>
          <w:rFonts w:ascii="Arial" w:hAnsi="Arial" w:cs="Arial"/>
        </w:rPr>
        <w:t>personale 2024-2026</w:t>
      </w:r>
      <w:r w:rsidR="008F5FFE">
        <w:rPr>
          <w:rFonts w:ascii="Arial" w:hAnsi="Arial" w:cs="Arial"/>
        </w:rPr>
        <w:t xml:space="preserve"> – Determinazione della capacità assunzionale dell’Azienda regionale per l’edilizia abitativa (Area)</w:t>
      </w:r>
    </w:p>
    <w:p w:rsidR="008D37F8" w:rsidRDefault="008D37F8" w:rsidP="008D37F8">
      <w:pPr>
        <w:pStyle w:val="Default"/>
        <w:spacing w:before="120" w:line="360" w:lineRule="auto"/>
        <w:rPr>
          <w:b/>
          <w:color w:val="auto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010"/>
      </w:tblGrid>
      <w:tr w:rsidR="00141787" w:rsidRPr="00141787" w:rsidTr="00141787">
        <w:tc>
          <w:tcPr>
            <w:tcW w:w="10010" w:type="dxa"/>
          </w:tcPr>
          <w:p w:rsidR="00141787" w:rsidRPr="00141787" w:rsidRDefault="00141787" w:rsidP="002E5547">
            <w:pPr>
              <w:pStyle w:val="Default"/>
              <w:spacing w:before="120"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141787">
              <w:rPr>
                <w:b/>
                <w:color w:val="auto"/>
                <w:sz w:val="22"/>
                <w:szCs w:val="22"/>
              </w:rPr>
              <w:t>Condizioni per procedere ad assunzioni di personale</w:t>
            </w:r>
            <w:r w:rsidR="00194E29">
              <w:rPr>
                <w:b/>
                <w:color w:val="auto"/>
                <w:sz w:val="22"/>
                <w:szCs w:val="22"/>
              </w:rPr>
              <w:t xml:space="preserve"> e dimostrazione r</w:t>
            </w:r>
            <w:r w:rsidR="001530AC">
              <w:rPr>
                <w:b/>
                <w:color w:val="auto"/>
                <w:sz w:val="22"/>
                <w:szCs w:val="22"/>
              </w:rPr>
              <w:t>ispetto limite</w:t>
            </w:r>
            <w:r w:rsidR="0021744D">
              <w:rPr>
                <w:b/>
                <w:color w:val="auto"/>
                <w:sz w:val="22"/>
                <w:szCs w:val="22"/>
              </w:rPr>
              <w:t xml:space="preserve"> triennio 2011-201</w:t>
            </w:r>
            <w:r w:rsidR="00194E29">
              <w:rPr>
                <w:b/>
                <w:color w:val="auto"/>
                <w:sz w:val="22"/>
                <w:szCs w:val="22"/>
              </w:rPr>
              <w:t>3</w:t>
            </w:r>
          </w:p>
        </w:tc>
      </w:tr>
    </w:tbl>
    <w:p w:rsidR="0058467F" w:rsidRDefault="0058467F" w:rsidP="0058467F">
      <w:pPr>
        <w:pStyle w:val="Corpotesto"/>
        <w:spacing w:before="6"/>
        <w:rPr>
          <w:b/>
          <w:sz w:val="21"/>
        </w:rPr>
      </w:pPr>
    </w:p>
    <w:p w:rsidR="002E5547" w:rsidRDefault="002E5547" w:rsidP="002E5547">
      <w:pPr>
        <w:widowControl w:val="0"/>
        <w:autoSpaceDE w:val="0"/>
        <w:autoSpaceDN w:val="0"/>
        <w:spacing w:before="190" w:after="0" w:line="312" w:lineRule="auto"/>
        <w:ind w:left="101"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t>Le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assunzioni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personale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possono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essere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realizzate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nel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rispetto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vincoli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stabiliti</w:t>
      </w:r>
      <w:r w:rsidRPr="002E5547">
        <w:rPr>
          <w:rFonts w:ascii="Arial MT" w:eastAsia="Arial MT" w:hAnsi="Arial MT" w:cs="Arial MT"/>
          <w:spacing w:val="55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dalla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normativa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nazionale.</w:t>
      </w:r>
      <w:r w:rsidRPr="002E5547">
        <w:rPr>
          <w:rFonts w:ascii="Arial MT" w:eastAsia="Arial MT" w:hAnsi="Arial MT" w:cs="Arial MT"/>
          <w:spacing w:val="-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In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particolare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è</w:t>
      </w:r>
      <w:r w:rsidRPr="002E5547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necessario:</w:t>
      </w:r>
    </w:p>
    <w:p w:rsidR="002E5547" w:rsidRPr="002E5547" w:rsidRDefault="002E5547" w:rsidP="002E5547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90" w:after="0" w:line="312" w:lineRule="auto"/>
        <w:ind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</w:rPr>
        <w:t>aver rispettato nell’anno precedente del tetto di spesa complessiva del personale entro il limiti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 valore medio del triennio 2011-2013 (art. 1, commi 557- 55</w:t>
      </w:r>
      <w:r>
        <w:rPr>
          <w:rFonts w:ascii="Arial MT" w:eastAsia="Arial MT" w:hAnsi="Arial MT" w:cs="Arial MT"/>
          <w:sz w:val="20"/>
        </w:rPr>
        <w:t>7 quater, della L. n. 296/2006):</w:t>
      </w: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Pr="002E5547" w:rsidRDefault="0040537B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  <w:r>
        <w:rPr>
          <w:rFonts w:ascii="Arial MT" w:eastAsia="Arial MT" w:hAnsi="Arial MT" w:cs="Arial MT"/>
          <w:sz w:val="12"/>
          <w:szCs w:val="12"/>
        </w:rPr>
        <w:t xml:space="preserve">Nelle pp. 5-6 del presente allegato si dà conto del rispetto del limite di cui alla summenzionata normativa. Il prospetto evidenzia, seppur in via del tutto previsionale, un leggero aumento dei costi  </w:t>
      </w:r>
      <w:r w:rsidR="005317FB">
        <w:rPr>
          <w:rFonts w:ascii="Arial MT" w:eastAsia="Arial MT" w:hAnsi="Arial MT" w:cs="Arial MT"/>
          <w:sz w:val="12"/>
          <w:szCs w:val="12"/>
        </w:rPr>
        <w:t xml:space="preserve">per il personale </w:t>
      </w:r>
      <w:r>
        <w:rPr>
          <w:rFonts w:ascii="Arial MT" w:eastAsia="Arial MT" w:hAnsi="Arial MT" w:cs="Arial MT"/>
          <w:sz w:val="12"/>
          <w:szCs w:val="12"/>
        </w:rPr>
        <w:t xml:space="preserve">- </w:t>
      </w:r>
      <w:r w:rsidRPr="005317FB">
        <w:rPr>
          <w:rFonts w:ascii="Arial MT" w:eastAsia="Arial MT" w:hAnsi="Arial MT" w:cs="Arial MT"/>
          <w:b/>
          <w:sz w:val="12"/>
          <w:szCs w:val="12"/>
        </w:rPr>
        <w:t>fermo il suddetto limite</w:t>
      </w:r>
      <w:r w:rsidR="005317FB">
        <w:rPr>
          <w:rFonts w:ascii="Arial MT" w:eastAsia="Arial MT" w:hAnsi="Arial MT" w:cs="Arial MT"/>
          <w:sz w:val="12"/>
          <w:szCs w:val="12"/>
        </w:rPr>
        <w:t xml:space="preserve">. Tale prospettiva, </w:t>
      </w:r>
      <w:r w:rsidR="009A5E52">
        <w:rPr>
          <w:rFonts w:ascii="Arial MT" w:eastAsia="Arial MT" w:hAnsi="Arial MT" w:cs="Arial MT"/>
          <w:sz w:val="12"/>
          <w:szCs w:val="12"/>
        </w:rPr>
        <w:t xml:space="preserve">come si dirà </w:t>
      </w:r>
      <w:r w:rsidR="005317FB">
        <w:rPr>
          <w:rFonts w:ascii="Arial MT" w:eastAsia="Arial MT" w:hAnsi="Arial MT" w:cs="Arial MT"/>
          <w:sz w:val="12"/>
          <w:szCs w:val="12"/>
        </w:rPr>
        <w:t>invero del tutto plausibile, è irrimediabilmente connesso con la esigenza di totale copertura della dotazione organica. E’ evidente che se at</w:t>
      </w:r>
      <w:r w:rsidR="00E85E59">
        <w:rPr>
          <w:rFonts w:ascii="Arial MT" w:eastAsia="Arial MT" w:hAnsi="Arial MT" w:cs="Arial MT"/>
          <w:sz w:val="12"/>
          <w:szCs w:val="12"/>
        </w:rPr>
        <w:t>tualmente</w:t>
      </w:r>
      <w:r w:rsidR="00963F3E">
        <w:rPr>
          <w:rFonts w:ascii="Arial MT" w:eastAsia="Arial MT" w:hAnsi="Arial MT" w:cs="Arial MT"/>
          <w:sz w:val="12"/>
          <w:szCs w:val="12"/>
        </w:rPr>
        <w:t xml:space="preserve"> l’Azienda opera ben al di sotto</w:t>
      </w:r>
      <w:r w:rsidR="005317FB">
        <w:rPr>
          <w:rFonts w:ascii="Arial MT" w:eastAsia="Arial MT" w:hAnsi="Arial MT" w:cs="Arial MT"/>
          <w:sz w:val="12"/>
          <w:szCs w:val="12"/>
        </w:rPr>
        <w:t xml:space="preserve"> della propria dotazione, il costo delle scoperture andrà ad incidere sulla spesa totale del personale fin quando la dotazione organica non sarà interam</w:t>
      </w:r>
      <w:r w:rsidR="009A5E52">
        <w:rPr>
          <w:rFonts w:ascii="Arial MT" w:eastAsia="Arial MT" w:hAnsi="Arial MT" w:cs="Arial MT"/>
          <w:sz w:val="12"/>
          <w:szCs w:val="12"/>
        </w:rPr>
        <w:t xml:space="preserve">ente coperta. </w:t>
      </w:r>
      <w:r w:rsidR="00963F3E">
        <w:rPr>
          <w:rFonts w:ascii="Arial MT" w:eastAsia="Arial MT" w:hAnsi="Arial MT" w:cs="Arial MT"/>
          <w:sz w:val="12"/>
          <w:szCs w:val="12"/>
        </w:rPr>
        <w:t>Sul punto, la recente legge regionale n. 17/2023 non sembra offrire chiarimenti decisivi.</w:t>
      </w:r>
    </w:p>
    <w:p w:rsidR="002E5547" w:rsidRP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20"/>
          <w:szCs w:val="20"/>
        </w:rPr>
      </w:pPr>
    </w:p>
    <w:p w:rsidR="002E5547" w:rsidRPr="002E5547" w:rsidRDefault="002E5547" w:rsidP="002E5547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90" w:after="0" w:line="312" w:lineRule="auto"/>
        <w:ind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</w:rPr>
        <w:t>aver adottato la programmazione del fabbisogno di personale (art. 6, comma 6, del D.Lgs. n.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165/2001; art. 3, comma 5, del D.L. 90/2014). Pertanto nessuna assunzione può essere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effettuata se non nell’ambito e nei limiti della programmazione triennale del fabbisogno di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personale;</w:t>
      </w:r>
    </w:p>
    <w:p w:rsidR="002E5547" w:rsidRP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20"/>
          <w:szCs w:val="20"/>
        </w:rPr>
      </w:pPr>
    </w:p>
    <w:p w:rsidR="002E5547" w:rsidRPr="002E5547" w:rsidRDefault="002E5547" w:rsidP="002E5547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90" w:after="0" w:line="312" w:lineRule="auto"/>
        <w:ind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</w:rPr>
        <w:t>aver comunicato, entro 30 giorni dall’adozione della programmazione del fabbisogno, dei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contenuti del Piano nella piattaforma di cui all’art. 60 del D. L.gs. 165/2011 (art. 6-ter, comma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5,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D.Lgs.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n. 165/2011);</w:t>
      </w: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20"/>
        </w:rPr>
      </w:pP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  <w:r>
        <w:rPr>
          <w:rFonts w:ascii="Arial MT" w:eastAsia="Arial MT" w:hAnsi="Arial MT" w:cs="Arial MT"/>
          <w:sz w:val="12"/>
          <w:szCs w:val="12"/>
        </w:rPr>
        <w:t>Q</w:t>
      </w:r>
      <w:r w:rsidRPr="002E5547">
        <w:rPr>
          <w:rFonts w:ascii="Arial MT" w:eastAsia="Arial MT" w:hAnsi="Arial MT" w:cs="Arial MT"/>
          <w:sz w:val="12"/>
          <w:szCs w:val="12"/>
        </w:rPr>
        <w:t>uest’Azienda provvederò all’invio, mediante piattaf</w:t>
      </w:r>
      <w:r>
        <w:rPr>
          <w:rFonts w:ascii="Arial MT" w:eastAsia="Arial MT" w:hAnsi="Arial MT" w:cs="Arial MT"/>
          <w:sz w:val="12"/>
          <w:szCs w:val="12"/>
        </w:rPr>
        <w:t xml:space="preserve">orma </w:t>
      </w:r>
      <w:proofErr w:type="spellStart"/>
      <w:r>
        <w:rPr>
          <w:rFonts w:ascii="Arial MT" w:eastAsia="Arial MT" w:hAnsi="Arial MT" w:cs="Arial MT"/>
          <w:sz w:val="12"/>
          <w:szCs w:val="12"/>
        </w:rPr>
        <w:t>Sico</w:t>
      </w:r>
      <w:proofErr w:type="spellEnd"/>
      <w:r>
        <w:rPr>
          <w:rFonts w:ascii="Arial MT" w:eastAsia="Arial MT" w:hAnsi="Arial MT" w:cs="Arial MT"/>
          <w:sz w:val="12"/>
          <w:szCs w:val="12"/>
        </w:rPr>
        <w:t xml:space="preserve">, del presente PTFP, una volta superato il controllo preventivo da parte degli organi regionali competenti </w:t>
      </w: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P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Default="002E5547" w:rsidP="002E5547">
      <w:pPr>
        <w:pStyle w:val="Paragrafoelenco"/>
        <w:widowControl w:val="0"/>
        <w:numPr>
          <w:ilvl w:val="0"/>
          <w:numId w:val="28"/>
        </w:numPr>
        <w:tabs>
          <w:tab w:val="left" w:pos="528"/>
        </w:tabs>
        <w:autoSpaceDE w:val="0"/>
        <w:autoSpaceDN w:val="0"/>
        <w:spacing w:before="123" w:after="0" w:line="312" w:lineRule="auto"/>
        <w:ind w:right="112"/>
        <w:jc w:val="both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aver rispettato i termini di approvazione del bilancio di previsione, del rendiconto e del bilancio</w:t>
      </w:r>
      <w:r w:rsidRPr="002E5547">
        <w:rPr>
          <w:rFonts w:ascii="Arial MT" w:eastAsia="Arial MT" w:hAnsi="Arial MT" w:cs="Arial MT"/>
          <w:spacing w:val="-5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consolidato e trasmissione delle relative informazioni, entro i 30 giorni successivi, alla banca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dati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delle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amministrazioni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pubbliche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cui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all’art.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13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della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L.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196/2009 (art.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9,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commi 1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proofErr w:type="spellStart"/>
      <w:r w:rsidRPr="002E5547">
        <w:rPr>
          <w:rFonts w:ascii="Arial MT" w:eastAsia="Arial MT" w:hAnsi="Arial MT" w:cs="Arial MT"/>
          <w:sz w:val="20"/>
        </w:rPr>
        <w:t>quinquies</w:t>
      </w:r>
      <w:proofErr w:type="spellEnd"/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e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segg.,</w:t>
      </w:r>
      <w:r w:rsidRPr="002E5547">
        <w:rPr>
          <w:rFonts w:ascii="Arial MT" w:eastAsia="Arial MT" w:hAnsi="Arial MT" w:cs="Arial MT"/>
          <w:spacing w:val="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D.L.</w:t>
      </w:r>
      <w:r w:rsidRPr="002E5547">
        <w:rPr>
          <w:rFonts w:ascii="Arial MT" w:eastAsia="Arial MT" w:hAnsi="Arial MT" w:cs="Arial MT"/>
          <w:spacing w:val="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113/2016);</w:t>
      </w:r>
    </w:p>
    <w:p w:rsidR="002E5547" w:rsidRDefault="002E5547" w:rsidP="002E5547">
      <w:pPr>
        <w:pStyle w:val="Paragrafoelenco"/>
        <w:widowControl w:val="0"/>
        <w:tabs>
          <w:tab w:val="left" w:pos="528"/>
        </w:tabs>
        <w:autoSpaceDE w:val="0"/>
        <w:autoSpaceDN w:val="0"/>
        <w:spacing w:before="123" w:after="0" w:line="312" w:lineRule="auto"/>
        <w:ind w:left="821" w:right="112"/>
        <w:jc w:val="both"/>
        <w:rPr>
          <w:rFonts w:ascii="Arial MT" w:eastAsia="Arial MT" w:hAnsi="Arial MT" w:cs="Arial MT"/>
          <w:sz w:val="20"/>
        </w:rPr>
      </w:pPr>
    </w:p>
    <w:p w:rsidR="002E5547" w:rsidRPr="002E5547" w:rsidRDefault="00963F3E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  <w:r>
        <w:rPr>
          <w:rFonts w:ascii="Arial MT" w:eastAsia="Arial MT" w:hAnsi="Arial MT" w:cs="Arial MT"/>
          <w:sz w:val="12"/>
          <w:szCs w:val="12"/>
        </w:rPr>
        <w:t>Il bilancio 2024-2026 è stato approvato secondo l’iter regolato dalla L.R. .n. 14/1995</w:t>
      </w:r>
    </w:p>
    <w:p w:rsidR="002E5547" w:rsidRPr="002E5547" w:rsidRDefault="002E5547" w:rsidP="002E5547">
      <w:pPr>
        <w:widowControl w:val="0"/>
        <w:tabs>
          <w:tab w:val="left" w:pos="528"/>
        </w:tabs>
        <w:autoSpaceDE w:val="0"/>
        <w:autoSpaceDN w:val="0"/>
        <w:spacing w:before="123" w:after="0" w:line="312" w:lineRule="auto"/>
        <w:ind w:right="112"/>
        <w:jc w:val="both"/>
        <w:rPr>
          <w:rFonts w:ascii="Arial MT" w:eastAsia="Arial MT" w:hAnsi="Arial MT" w:cs="Arial MT"/>
          <w:sz w:val="20"/>
        </w:rPr>
      </w:pPr>
    </w:p>
    <w:p w:rsidR="002E5547" w:rsidRPr="002E5547" w:rsidRDefault="002E5547" w:rsidP="002E5547">
      <w:pPr>
        <w:pStyle w:val="Paragrafoelenco"/>
        <w:widowControl w:val="0"/>
        <w:numPr>
          <w:ilvl w:val="0"/>
          <w:numId w:val="28"/>
        </w:numPr>
        <w:tabs>
          <w:tab w:val="left" w:pos="528"/>
        </w:tabs>
        <w:autoSpaceDE w:val="0"/>
        <w:autoSpaceDN w:val="0"/>
        <w:spacing w:before="125" w:after="0" w:line="240" w:lineRule="auto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aver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attivato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la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piattaforma</w:t>
      </w:r>
      <w:r w:rsidRPr="002E5547">
        <w:rPr>
          <w:rFonts w:ascii="Arial MT" w:eastAsia="Arial MT" w:hAnsi="Arial MT" w:cs="Arial MT"/>
          <w:spacing w:val="-6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telematica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per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la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certificazione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dei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crediti</w:t>
      </w:r>
      <w:r w:rsidRPr="002E5547">
        <w:rPr>
          <w:rFonts w:ascii="Arial MT" w:eastAsia="Arial MT" w:hAnsi="Arial MT" w:cs="Arial MT"/>
          <w:spacing w:val="-5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(art.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27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D.L. n.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66/2014);</w:t>
      </w:r>
    </w:p>
    <w:p w:rsidR="002E5547" w:rsidRDefault="002E5547" w:rsidP="002E5547">
      <w:pPr>
        <w:widowControl w:val="0"/>
        <w:tabs>
          <w:tab w:val="left" w:pos="528"/>
        </w:tabs>
        <w:autoSpaceDE w:val="0"/>
        <w:autoSpaceDN w:val="0"/>
        <w:spacing w:before="125" w:after="0" w:line="240" w:lineRule="auto"/>
        <w:jc w:val="both"/>
        <w:rPr>
          <w:rFonts w:ascii="Arial MT" w:eastAsia="Arial MT" w:hAnsi="Arial MT" w:cs="Arial MT"/>
          <w:sz w:val="20"/>
        </w:rPr>
      </w:pP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  <w:r w:rsidRPr="002E5547">
        <w:rPr>
          <w:rFonts w:ascii="Arial MT" w:eastAsia="Arial MT" w:hAnsi="Arial MT" w:cs="Arial MT"/>
          <w:sz w:val="12"/>
          <w:szCs w:val="12"/>
        </w:rPr>
        <w:t>La sudde</w:t>
      </w:r>
      <w:r w:rsidR="00F854D2">
        <w:rPr>
          <w:rFonts w:ascii="Arial MT" w:eastAsia="Arial MT" w:hAnsi="Arial MT" w:cs="Arial MT"/>
          <w:sz w:val="12"/>
          <w:szCs w:val="12"/>
        </w:rPr>
        <w:t>tta piattaforma è stata attivata</w:t>
      </w: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P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20"/>
        </w:rPr>
      </w:pPr>
    </w:p>
    <w:p w:rsidR="002E5547" w:rsidRDefault="002E5547" w:rsidP="002E5547">
      <w:pPr>
        <w:pStyle w:val="Paragrafoelenco"/>
        <w:widowControl w:val="0"/>
        <w:numPr>
          <w:ilvl w:val="0"/>
          <w:numId w:val="28"/>
        </w:numPr>
        <w:tabs>
          <w:tab w:val="left" w:pos="528"/>
        </w:tabs>
        <w:autoSpaceDE w:val="0"/>
        <w:autoSpaceDN w:val="0"/>
        <w:spacing w:before="190" w:after="0" w:line="240" w:lineRule="auto"/>
        <w:jc w:val="both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aver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adottato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il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piano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della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performance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(art.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10,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comma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5,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D.Lgs.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n.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150/2009);</w:t>
      </w:r>
    </w:p>
    <w:p w:rsidR="002E5547" w:rsidRDefault="002E5547" w:rsidP="002E5547">
      <w:pPr>
        <w:pStyle w:val="Paragrafoelenco"/>
        <w:widowControl w:val="0"/>
        <w:tabs>
          <w:tab w:val="left" w:pos="528"/>
        </w:tabs>
        <w:autoSpaceDE w:val="0"/>
        <w:autoSpaceDN w:val="0"/>
        <w:spacing w:before="190" w:after="0" w:line="240" w:lineRule="auto"/>
        <w:ind w:left="821"/>
        <w:jc w:val="both"/>
        <w:rPr>
          <w:rFonts w:ascii="Arial MT" w:eastAsia="Arial MT" w:hAnsi="Arial MT" w:cs="Arial MT"/>
          <w:sz w:val="20"/>
        </w:rPr>
      </w:pPr>
    </w:p>
    <w:p w:rsid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P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Default="002E5547" w:rsidP="002E5547">
      <w:pPr>
        <w:pStyle w:val="Paragrafoelenco"/>
        <w:widowControl w:val="0"/>
        <w:numPr>
          <w:ilvl w:val="0"/>
          <w:numId w:val="28"/>
        </w:numPr>
        <w:tabs>
          <w:tab w:val="left" w:pos="528"/>
        </w:tabs>
        <w:autoSpaceDE w:val="0"/>
        <w:autoSpaceDN w:val="0"/>
        <w:spacing w:before="190" w:after="0" w:line="312" w:lineRule="auto"/>
        <w:ind w:right="113"/>
        <w:jc w:val="both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aver attestato che non vi sono dipendenti in sovrannumero o in eccedenza (art. 33, comma 2,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D.Lgs.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n.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>
        <w:rPr>
          <w:rFonts w:ascii="Arial MT" w:eastAsia="Arial MT" w:hAnsi="Arial MT" w:cs="Arial MT"/>
          <w:sz w:val="20"/>
        </w:rPr>
        <w:t>165/2001</w:t>
      </w:r>
    </w:p>
    <w:p w:rsidR="002E5547" w:rsidRP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</w:p>
    <w:p w:rsidR="002E5547" w:rsidRPr="002E5547" w:rsidRDefault="002E5547" w:rsidP="002E5547">
      <w:pPr>
        <w:pStyle w:val="Paragrafoelenco"/>
        <w:widowControl w:val="0"/>
        <w:autoSpaceDE w:val="0"/>
        <w:autoSpaceDN w:val="0"/>
        <w:spacing w:before="190" w:after="0" w:line="312" w:lineRule="auto"/>
        <w:ind w:left="821" w:right="114"/>
        <w:jc w:val="both"/>
        <w:rPr>
          <w:rFonts w:ascii="Arial MT" w:eastAsia="Arial MT" w:hAnsi="Arial MT" w:cs="Arial MT"/>
          <w:sz w:val="12"/>
          <w:szCs w:val="12"/>
        </w:rPr>
      </w:pPr>
      <w:r>
        <w:rPr>
          <w:rFonts w:ascii="Arial MT" w:eastAsia="Arial MT" w:hAnsi="Arial MT" w:cs="Arial MT"/>
          <w:sz w:val="12"/>
          <w:szCs w:val="12"/>
        </w:rPr>
        <w:t>Si rinvia al dispositivo della delibera di cui all’oggetto.</w:t>
      </w:r>
    </w:p>
    <w:p w:rsidR="002E5547" w:rsidRPr="002E5547" w:rsidRDefault="002E5547" w:rsidP="002E5547">
      <w:pPr>
        <w:widowControl w:val="0"/>
        <w:autoSpaceDE w:val="0"/>
        <w:autoSpaceDN w:val="0"/>
        <w:spacing w:before="1" w:after="0" w:line="240" w:lineRule="auto"/>
        <w:rPr>
          <w:rFonts w:ascii="Arial MT" w:eastAsia="Arial MT" w:hAnsi="Arial MT" w:cs="Arial MT"/>
          <w:sz w:val="25"/>
          <w:szCs w:val="20"/>
        </w:rPr>
      </w:pPr>
    </w:p>
    <w:p w:rsidR="00E32AB1" w:rsidRDefault="00E32AB1" w:rsidP="00E32AB1">
      <w:pPr>
        <w:pStyle w:val="Paragrafoelenco"/>
        <w:widowControl w:val="0"/>
        <w:autoSpaceDE w:val="0"/>
        <w:autoSpaceDN w:val="0"/>
        <w:spacing w:after="0" w:line="312" w:lineRule="auto"/>
        <w:ind w:left="821" w:right="118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:rsidR="00E32AB1" w:rsidRDefault="00E32AB1" w:rsidP="00E32AB1">
      <w:pPr>
        <w:pStyle w:val="Paragrafoelenco"/>
        <w:widowControl w:val="0"/>
        <w:autoSpaceDE w:val="0"/>
        <w:autoSpaceDN w:val="0"/>
        <w:spacing w:after="0" w:line="312" w:lineRule="auto"/>
        <w:ind w:left="821" w:right="118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:rsidR="00E32AB1" w:rsidRDefault="00E32AB1" w:rsidP="00E32AB1">
      <w:pPr>
        <w:pStyle w:val="Paragrafoelenco"/>
        <w:widowControl w:val="0"/>
        <w:autoSpaceDE w:val="0"/>
        <w:autoSpaceDN w:val="0"/>
        <w:spacing w:after="0" w:line="312" w:lineRule="auto"/>
        <w:ind w:left="821" w:right="118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:rsidR="002E5547" w:rsidRPr="00E32AB1" w:rsidRDefault="002E5547" w:rsidP="00E32AB1">
      <w:pPr>
        <w:widowControl w:val="0"/>
        <w:autoSpaceDE w:val="0"/>
        <w:autoSpaceDN w:val="0"/>
        <w:spacing w:after="0" w:line="312" w:lineRule="auto"/>
        <w:ind w:right="118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  <w:r w:rsidRPr="00E32AB1">
        <w:rPr>
          <w:rFonts w:ascii="Arial" w:eastAsia="Arial" w:hAnsi="Arial" w:cs="Arial"/>
          <w:b/>
          <w:bCs/>
          <w:sz w:val="20"/>
          <w:szCs w:val="20"/>
        </w:rPr>
        <w:t>Rispetto degli obblighi di riduzione delle spese per il personale e di razionalizzazione delle</w:t>
      </w:r>
      <w:r w:rsidRPr="00E32AB1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strutture</w:t>
      </w:r>
      <w:r w:rsidRPr="00E32AB1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(art.</w:t>
      </w:r>
      <w:r w:rsidRPr="00E32AB1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1,</w:t>
      </w:r>
      <w:r w:rsidRPr="00E32AB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commi</w:t>
      </w:r>
      <w:r w:rsidRPr="00E32AB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557,</w:t>
      </w:r>
      <w:r w:rsidRPr="00E32AB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557-bis,</w:t>
      </w:r>
      <w:r w:rsidRPr="00E32AB1">
        <w:rPr>
          <w:rFonts w:ascii="Arial" w:eastAsia="Arial" w:hAnsi="Arial" w:cs="Arial"/>
          <w:b/>
          <w:bCs/>
          <w:spacing w:val="2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557-ter</w:t>
      </w:r>
      <w:r w:rsidRPr="00E32AB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e</w:t>
      </w:r>
      <w:r w:rsidRPr="00E32AB1"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557-quater</w:t>
      </w:r>
      <w:r w:rsidRPr="00E32AB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della</w:t>
      </w:r>
      <w:r w:rsidRPr="00E32AB1">
        <w:rPr>
          <w:rFonts w:ascii="Arial" w:eastAsia="Arial" w:hAnsi="Arial" w:cs="Arial"/>
          <w:b/>
          <w:bCs/>
          <w:spacing w:val="-3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L.</w:t>
      </w:r>
      <w:r w:rsidRPr="00E32AB1"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 w:rsidRPr="00E32AB1">
        <w:rPr>
          <w:rFonts w:ascii="Arial" w:eastAsia="Arial" w:hAnsi="Arial" w:cs="Arial"/>
          <w:b/>
          <w:bCs/>
          <w:sz w:val="20"/>
          <w:szCs w:val="20"/>
        </w:rPr>
        <w:t>n.</w:t>
      </w:r>
      <w:r w:rsidRPr="00E32AB1">
        <w:rPr>
          <w:rFonts w:ascii="Arial" w:eastAsia="Arial" w:hAnsi="Arial" w:cs="Arial"/>
          <w:b/>
          <w:bCs/>
          <w:spacing w:val="1"/>
          <w:sz w:val="20"/>
          <w:szCs w:val="20"/>
        </w:rPr>
        <w:t xml:space="preserve"> </w:t>
      </w:r>
      <w:r w:rsidR="00E32AB1" w:rsidRPr="00E32AB1">
        <w:rPr>
          <w:rFonts w:ascii="Arial" w:eastAsia="Arial" w:hAnsi="Arial" w:cs="Arial"/>
          <w:b/>
          <w:bCs/>
          <w:sz w:val="20"/>
          <w:szCs w:val="20"/>
        </w:rPr>
        <w:t>296/2006)</w:t>
      </w:r>
    </w:p>
    <w:p w:rsidR="00E32AB1" w:rsidRPr="002E5547" w:rsidRDefault="00E32AB1" w:rsidP="00E32AB1">
      <w:pPr>
        <w:pStyle w:val="Paragrafoelenco"/>
        <w:widowControl w:val="0"/>
        <w:autoSpaceDE w:val="0"/>
        <w:autoSpaceDN w:val="0"/>
        <w:spacing w:after="0" w:line="312" w:lineRule="auto"/>
        <w:ind w:left="821" w:right="118"/>
        <w:jc w:val="both"/>
        <w:outlineLvl w:val="0"/>
        <w:rPr>
          <w:rFonts w:ascii="Arial" w:eastAsia="Arial" w:hAnsi="Arial" w:cs="Arial"/>
          <w:b/>
          <w:bCs/>
          <w:sz w:val="20"/>
          <w:szCs w:val="20"/>
        </w:rPr>
      </w:pPr>
    </w:p>
    <w:p w:rsidR="002E5547" w:rsidRPr="002E5547" w:rsidRDefault="002E5547" w:rsidP="00E32AB1">
      <w:pPr>
        <w:widowControl w:val="0"/>
        <w:autoSpaceDE w:val="0"/>
        <w:autoSpaceDN w:val="0"/>
        <w:spacing w:before="190" w:after="0" w:line="312" w:lineRule="auto"/>
        <w:ind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t>L’art. 1 della L. n. 296/2006 ai commi 557, 557-bis, 557-ter e 557-quater, come modificati dall’art. 3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 D.L. n. 90/2014, convertito nella L. n. 114/2014, prevede disposizioni sul contenimento della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spesa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il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personale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sulla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razionalizzazione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strutture.</w:t>
      </w:r>
    </w:p>
    <w:p w:rsidR="002E5547" w:rsidRPr="002E5547" w:rsidRDefault="002E5547" w:rsidP="00E32AB1">
      <w:pPr>
        <w:widowControl w:val="0"/>
        <w:autoSpaceDE w:val="0"/>
        <w:autoSpaceDN w:val="0"/>
        <w:spacing w:before="190" w:after="0" w:line="312" w:lineRule="auto"/>
        <w:ind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t>In particolare, il comma 557 stabilisce che le autonomie regionali e locali concorrono al rispetto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degli obiettivi di finanza pubblica assicurando la riduzione delle spese di personale (al lordo degli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oneri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riflessi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carico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amministrazioni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dell'IRAP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esclusione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degli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oneri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relativi</w:t>
      </w:r>
      <w:r w:rsidR="00E32AB1">
        <w:rPr>
          <w:rFonts w:ascii="Arial MT" w:eastAsia="Arial MT" w:hAnsi="Arial MT" w:cs="Arial MT"/>
          <w:sz w:val="20"/>
          <w:szCs w:val="20"/>
        </w:rPr>
        <w:t xml:space="preserve"> ai rinnovi contrattuali</w:t>
      </w:r>
      <w:r w:rsidRPr="002E5547">
        <w:rPr>
          <w:rFonts w:ascii="Arial MT" w:eastAsia="Arial MT" w:hAnsi="Arial MT" w:cs="Arial MT"/>
          <w:sz w:val="20"/>
          <w:szCs w:val="20"/>
        </w:rPr>
        <w:t>) con azioni che esse stesse possono modulare nell’ambito della loro autonomia,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riferite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seguenti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ambiti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intervento:</w:t>
      </w:r>
    </w:p>
    <w:p w:rsidR="002E5547" w:rsidRPr="00E32AB1" w:rsidRDefault="002E5547" w:rsidP="00E32AB1">
      <w:pPr>
        <w:pStyle w:val="Paragrafoelenco"/>
        <w:widowControl w:val="0"/>
        <w:numPr>
          <w:ilvl w:val="0"/>
          <w:numId w:val="31"/>
        </w:numPr>
        <w:autoSpaceDE w:val="0"/>
        <w:autoSpaceDN w:val="0"/>
        <w:spacing w:before="190" w:after="0" w:line="312" w:lineRule="auto"/>
        <w:ind w:right="114"/>
        <w:jc w:val="both"/>
        <w:rPr>
          <w:rFonts w:ascii="Arial MT" w:eastAsia="Arial MT" w:hAnsi="Arial MT" w:cs="Arial MT"/>
          <w:sz w:val="20"/>
          <w:szCs w:val="20"/>
        </w:rPr>
      </w:pPr>
      <w:r w:rsidRPr="00E32AB1">
        <w:rPr>
          <w:rFonts w:ascii="Arial MT" w:eastAsia="Arial MT" w:hAnsi="Arial MT" w:cs="Arial MT"/>
          <w:sz w:val="20"/>
          <w:szCs w:val="20"/>
        </w:rPr>
        <w:t>razionalizzazione e snellimento delle strutture, anche attraverso l’accorpamento di uffici, con l’obiettivo di ridurre l’incidenza percentuale delle posizioni dirigenziali in organico;</w:t>
      </w:r>
    </w:p>
    <w:p w:rsidR="002E5547" w:rsidRPr="00E32AB1" w:rsidRDefault="002E5547" w:rsidP="00E32AB1">
      <w:pPr>
        <w:pStyle w:val="Paragrafoelenco"/>
        <w:widowControl w:val="0"/>
        <w:numPr>
          <w:ilvl w:val="0"/>
          <w:numId w:val="31"/>
        </w:numPr>
        <w:autoSpaceDE w:val="0"/>
        <w:autoSpaceDN w:val="0"/>
        <w:spacing w:before="190" w:after="0" w:line="312" w:lineRule="auto"/>
        <w:ind w:right="114"/>
        <w:jc w:val="both"/>
        <w:rPr>
          <w:rFonts w:ascii="Arial MT" w:eastAsia="Arial MT" w:hAnsi="Arial MT" w:cs="Arial MT"/>
          <w:sz w:val="20"/>
          <w:szCs w:val="20"/>
        </w:rPr>
      </w:pPr>
      <w:r w:rsidRPr="00E32AB1">
        <w:rPr>
          <w:rFonts w:ascii="Arial MT" w:eastAsia="Arial MT" w:hAnsi="Arial MT" w:cs="Arial MT"/>
          <w:sz w:val="20"/>
          <w:szCs w:val="20"/>
        </w:rPr>
        <w:t>contenimento delle dinamiche di crescita della contrattazione integrativa.</w:t>
      </w:r>
    </w:p>
    <w:p w:rsidR="002E5547" w:rsidRPr="002E5547" w:rsidRDefault="002E5547" w:rsidP="00E32AB1">
      <w:pPr>
        <w:widowControl w:val="0"/>
        <w:autoSpaceDE w:val="0"/>
        <w:autoSpaceDN w:val="0"/>
        <w:spacing w:before="190" w:after="0" w:line="312" w:lineRule="auto"/>
        <w:ind w:left="101"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t>Fra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le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spese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personale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devono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essere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incluse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anche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quelle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sostenute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rapporti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collaborazione coordinata e continuativa, per la somministrazione di lavoro, per il personale di cui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all'articolo 110 del D.Lgs. 18 agosto 2000, n. 267, nonché per tutti i soggetti a vario titolo utilizzati,</w:t>
      </w:r>
      <w:r w:rsidRPr="00E32AB1">
        <w:rPr>
          <w:rFonts w:ascii="Arial MT" w:eastAsia="Arial MT" w:hAnsi="Arial MT" w:cs="Arial MT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senza estinzione del rapporto di pubblico impiego, in strutture e organismi variamente denominati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partecipati</w:t>
      </w:r>
      <w:r w:rsidRPr="002E5547">
        <w:rPr>
          <w:rFonts w:ascii="Arial MT" w:eastAsia="Arial MT" w:hAnsi="Arial MT" w:cs="Arial MT"/>
          <w:spacing w:val="-3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o</w:t>
      </w:r>
      <w:r w:rsidRPr="002E5547">
        <w:rPr>
          <w:rFonts w:ascii="Arial MT" w:eastAsia="Arial MT" w:hAnsi="Arial MT" w:cs="Arial MT"/>
          <w:spacing w:val="-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comunque facenti</w:t>
      </w:r>
      <w:r w:rsidRPr="002E5547">
        <w:rPr>
          <w:rFonts w:ascii="Arial MT" w:eastAsia="Arial MT" w:hAnsi="Arial MT" w:cs="Arial MT"/>
          <w:spacing w:val="-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capo</w:t>
      </w:r>
      <w:r w:rsidRPr="002E5547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all'ente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(comma</w:t>
      </w:r>
      <w:r w:rsidRPr="002E5547">
        <w:rPr>
          <w:rFonts w:ascii="Arial MT" w:eastAsia="Arial MT" w:hAnsi="Arial MT" w:cs="Arial MT"/>
          <w:spacing w:val="-3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557-bis).</w:t>
      </w:r>
    </w:p>
    <w:p w:rsidR="002E5547" w:rsidRPr="002E5547" w:rsidRDefault="002E5547" w:rsidP="002E5547">
      <w:pPr>
        <w:widowControl w:val="0"/>
        <w:autoSpaceDE w:val="0"/>
        <w:autoSpaceDN w:val="0"/>
        <w:spacing w:before="125" w:after="0" w:line="312" w:lineRule="auto"/>
        <w:ind w:left="101" w:right="114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t>A decorrere dal 2014 è necessario che il contenimento delle spese di personale sia assicurato,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nell'ambito della programmazione triennale del fabbisogno di personale, con riferimento al valore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medio del triennio 2011-2013 (comma 557-quater). La programmazione triennale, dunque, deve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tendere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ad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una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progressiva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riduzione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spese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il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personale,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l’andamento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quali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condiziona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le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possibilità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stesse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assumere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qualunque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titolo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conferire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incarichi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collaborazione.</w:t>
      </w:r>
    </w:p>
    <w:p w:rsidR="002E5547" w:rsidRPr="002E5547" w:rsidRDefault="002E5547" w:rsidP="002E5547">
      <w:pPr>
        <w:widowControl w:val="0"/>
        <w:autoSpaceDE w:val="0"/>
        <w:autoSpaceDN w:val="0"/>
        <w:spacing w:before="126" w:after="0" w:line="312" w:lineRule="auto"/>
        <w:ind w:left="101" w:right="113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t>Ai sensi del comma 557 ter in caso di mancato rispetto degli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obblighi di contenimento della spesa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per il personale stabiliti dal comma 557, trova applicazione il divieto, di cui all'art. 76, comma 4, del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decreto-legge 25 giugno 2008, n. 112, di procedere ad assunzioni di personale a qualsiasi titolo,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qualsivoglia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tipologia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contrattuale,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ivi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compresi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rapporti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collaborazione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continuata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continuativa e di somministrazione, anche con riferimento ai processi di stabilizzazione in atto. È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fatto altresì divieto agli enti di stipulare contratti di servizio con soggetti privati che si configurino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come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elusivi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della</w:t>
      </w:r>
      <w:r w:rsidRPr="002E5547">
        <w:rPr>
          <w:rFonts w:ascii="Arial MT" w:eastAsia="Arial MT" w:hAnsi="Arial MT" w:cs="Arial MT"/>
          <w:spacing w:val="-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presente</w:t>
      </w:r>
      <w:r w:rsidRPr="002E5547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disposizione.</w:t>
      </w:r>
    </w:p>
    <w:p w:rsidR="002E5547" w:rsidRDefault="002E5547" w:rsidP="002E5547">
      <w:pPr>
        <w:widowControl w:val="0"/>
        <w:autoSpaceDE w:val="0"/>
        <w:autoSpaceDN w:val="0"/>
        <w:spacing w:before="127" w:after="0" w:line="312" w:lineRule="auto"/>
        <w:ind w:left="101" w:right="113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lastRenderedPageBreak/>
        <w:t>La verifica del rispetto della riduzione della spesa per il personale deve avvenire prendendo come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base di riferimento i dati del bilancio; ciò appare in linea con quanto previsto anche dalla Corte dei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Conti, Sezione delle autonomie, che, nelle linee guida per le relazioni dei collegi dei revisori dei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conti,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riconduce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verifica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rispetto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decrescenza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spesa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dati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bilancio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previsione e del rendiconto. Il dato contabile che meglio rappresenta la spesa sostenuta è quello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dell’impegno, in quanto se il concetto di spesa fosse legato al parametro di cassa, la stessa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potrebbe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assumere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carattere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aleatorio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in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ragione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casualità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dell’entità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delle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liquidazioni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effettuate in ragione del fisiologico scarto temporale fra le prestazioni lavorative e il pagamento di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quanto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dovuto.</w:t>
      </w:r>
    </w:p>
    <w:p w:rsidR="0004704A" w:rsidRDefault="00E32AB1" w:rsidP="002E5547">
      <w:pPr>
        <w:widowControl w:val="0"/>
        <w:autoSpaceDE w:val="0"/>
        <w:autoSpaceDN w:val="0"/>
        <w:spacing w:before="127" w:after="0" w:line="312" w:lineRule="auto"/>
        <w:ind w:left="101" w:right="113"/>
        <w:jc w:val="both"/>
        <w:rPr>
          <w:rFonts w:ascii="Arial MT" w:eastAsia="Arial MT" w:hAnsi="Arial MT" w:cs="Arial MT"/>
          <w:b/>
          <w:i/>
          <w:sz w:val="16"/>
          <w:szCs w:val="16"/>
          <w:u w:val="single"/>
        </w:rPr>
      </w:pP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Va specificato, sul punto, </w:t>
      </w:r>
      <w:r w:rsidR="0004704A"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anche a prescindere dalla applicazione ormai residuale di tale normativa, 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>che con deli</w:t>
      </w:r>
      <w:r w:rsidR="00077B6C">
        <w:rPr>
          <w:rFonts w:ascii="Arial MT" w:eastAsia="Arial MT" w:hAnsi="Arial MT" w:cs="Arial MT"/>
          <w:b/>
          <w:i/>
          <w:sz w:val="16"/>
          <w:szCs w:val="16"/>
          <w:u w:val="single"/>
        </w:rPr>
        <w:t>berazione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</w:t>
      </w:r>
      <w:r w:rsidR="00077B6C">
        <w:rPr>
          <w:rFonts w:ascii="Arial MT" w:eastAsia="Arial MT" w:hAnsi="Arial MT" w:cs="Arial MT"/>
          <w:b/>
          <w:i/>
          <w:sz w:val="16"/>
          <w:szCs w:val="16"/>
          <w:u w:val="single"/>
        </w:rPr>
        <w:t>dell’Amministratore unico n. 108/2018 e con delibera del Commissario straordinario n. 22/2020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, l’Azienda ha provveduto a modificare la propria dotazione organica, ancorandola – conformemente a quanto indicato da </w:t>
      </w:r>
      <w:proofErr w:type="spellStart"/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>Federcasa</w:t>
      </w:r>
      <w:proofErr w:type="spellEnd"/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per tutti gli enti competenti in materia di edilizia res</w:t>
      </w:r>
      <w:r w:rsidR="0004704A"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idenziale pubblica - 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ad un parametro </w:t>
      </w:r>
      <w:r w:rsidR="0004704A"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obiettivo, fisso, corrispondente ad un 1 addetto ogni 100 alloggi gestiti. </w:t>
      </w:r>
      <w:r w:rsid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Ciò comporta non </w:t>
      </w:r>
      <w:r w:rsidR="00F854D2">
        <w:rPr>
          <w:rFonts w:ascii="Arial MT" w:eastAsia="Arial MT" w:hAnsi="Arial MT" w:cs="Arial MT"/>
          <w:b/>
          <w:i/>
          <w:sz w:val="16"/>
          <w:szCs w:val="16"/>
          <w:u w:val="single"/>
        </w:rPr>
        <w:t>poche criticità che di seguito s</w:t>
      </w:r>
      <w:r w:rsid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>i elencano:</w:t>
      </w:r>
    </w:p>
    <w:p w:rsidR="0004704A" w:rsidRDefault="0004704A" w:rsidP="0004704A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7" w:after="0" w:line="312" w:lineRule="auto"/>
        <w:ind w:right="113"/>
        <w:jc w:val="both"/>
        <w:rPr>
          <w:rFonts w:ascii="Arial MT" w:eastAsia="Arial MT" w:hAnsi="Arial MT" w:cs="Arial MT"/>
          <w:b/>
          <w:i/>
          <w:sz w:val="16"/>
          <w:szCs w:val="16"/>
          <w:u w:val="single"/>
        </w:rPr>
      </w:pPr>
      <w:r>
        <w:rPr>
          <w:rFonts w:ascii="Arial MT" w:eastAsia="Arial MT" w:hAnsi="Arial MT" w:cs="Arial MT"/>
          <w:b/>
          <w:i/>
          <w:sz w:val="16"/>
          <w:szCs w:val="16"/>
          <w:u w:val="single"/>
        </w:rPr>
        <w:t>I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>l rispetto del limite di cui al presente punto appare particolarmente proibitivo, considerato che l’Azienda si trova</w:t>
      </w:r>
      <w:r w:rsidR="00F854D2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in una condizione critica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dal punto di vista della copertura organica che, con tutta evidenza, non può protrarsi ancora a lungo</w:t>
      </w:r>
      <w:r>
        <w:rPr>
          <w:rFonts w:ascii="Arial MT" w:eastAsia="Arial MT" w:hAnsi="Arial MT" w:cs="Arial MT"/>
          <w:b/>
          <w:i/>
          <w:sz w:val="16"/>
          <w:szCs w:val="16"/>
          <w:u w:val="single"/>
        </w:rPr>
        <w:t>;</w:t>
      </w:r>
    </w:p>
    <w:p w:rsidR="00E32AB1" w:rsidRDefault="0004704A" w:rsidP="0004704A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7" w:after="0" w:line="312" w:lineRule="auto"/>
        <w:ind w:right="113"/>
        <w:jc w:val="both"/>
        <w:rPr>
          <w:rFonts w:ascii="Arial MT" w:eastAsia="Arial MT" w:hAnsi="Arial MT" w:cs="Arial MT"/>
          <w:b/>
          <w:i/>
          <w:sz w:val="16"/>
          <w:szCs w:val="16"/>
          <w:u w:val="single"/>
        </w:rPr>
      </w:pP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>A ciò si aggiunga che, contrariamente a quanto fatto per alcune agenzie del sistema Regione, la legge di riforma dell’Azienda (L.R. n. 22/2016) nulla ha innovato rispetto al</w:t>
      </w:r>
      <w:r w:rsidR="00614124">
        <w:rPr>
          <w:rFonts w:ascii="Arial MT" w:eastAsia="Arial MT" w:hAnsi="Arial MT" w:cs="Arial MT"/>
          <w:b/>
          <w:i/>
          <w:sz w:val="16"/>
          <w:szCs w:val="16"/>
          <w:u w:val="single"/>
        </w:rPr>
        <w:t>la dotazione organica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</w:t>
      </w:r>
      <w:r w:rsidR="00F854D2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del </w:t>
      </w:r>
      <w:r w:rsidRPr="0004704A">
        <w:rPr>
          <w:rFonts w:ascii="Arial MT" w:eastAsia="Arial MT" w:hAnsi="Arial MT" w:cs="Arial MT"/>
          <w:b/>
          <w:i/>
          <w:sz w:val="16"/>
          <w:szCs w:val="16"/>
          <w:u w:val="single"/>
        </w:rPr>
        <w:t>personale aziendale, limitandosi a confermare quanto già previsto dalla legge istitutiva (L.R. n. 12/2006)</w:t>
      </w:r>
      <w:r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sulla base della quale si era programmata una pianta organica non più rispondente, come visto, alle best </w:t>
      </w:r>
      <w:proofErr w:type="spellStart"/>
      <w:r>
        <w:rPr>
          <w:rFonts w:ascii="Arial MT" w:eastAsia="Arial MT" w:hAnsi="Arial MT" w:cs="Arial MT"/>
          <w:b/>
          <w:i/>
          <w:sz w:val="16"/>
          <w:szCs w:val="16"/>
          <w:u w:val="single"/>
        </w:rPr>
        <w:t>pratices</w:t>
      </w:r>
      <w:proofErr w:type="spellEnd"/>
      <w:r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nazionali;</w:t>
      </w:r>
    </w:p>
    <w:p w:rsidR="0004704A" w:rsidRDefault="00B6518B" w:rsidP="0004704A">
      <w:pPr>
        <w:pStyle w:val="Paragrafoelenco"/>
        <w:widowControl w:val="0"/>
        <w:numPr>
          <w:ilvl w:val="0"/>
          <w:numId w:val="32"/>
        </w:numPr>
        <w:autoSpaceDE w:val="0"/>
        <w:autoSpaceDN w:val="0"/>
        <w:spacing w:before="127" w:after="0" w:line="312" w:lineRule="auto"/>
        <w:ind w:right="113"/>
        <w:jc w:val="both"/>
        <w:rPr>
          <w:rFonts w:ascii="Arial MT" w:eastAsia="Arial MT" w:hAnsi="Arial MT" w:cs="Arial MT"/>
          <w:b/>
          <w:i/>
          <w:sz w:val="16"/>
          <w:szCs w:val="16"/>
          <w:u w:val="single"/>
        </w:rPr>
      </w:pPr>
      <w:r>
        <w:rPr>
          <w:rFonts w:ascii="Arial MT" w:eastAsia="Arial MT" w:hAnsi="Arial MT" w:cs="Arial MT"/>
          <w:b/>
          <w:i/>
          <w:sz w:val="16"/>
          <w:szCs w:val="16"/>
          <w:u w:val="single"/>
        </w:rPr>
        <w:t>Conseguentemente, appare necessaria una legge regionale che consenta all’Azienda la copertura integrale della propria dotazione organica</w:t>
      </w:r>
      <w:r w:rsidR="00E85E59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in un </w:t>
      </w:r>
      <w:proofErr w:type="spellStart"/>
      <w:r w:rsidR="00E85E59">
        <w:rPr>
          <w:rFonts w:ascii="Arial MT" w:eastAsia="Arial MT" w:hAnsi="Arial MT" w:cs="Arial MT"/>
          <w:b/>
          <w:i/>
          <w:sz w:val="16"/>
          <w:szCs w:val="16"/>
          <w:u w:val="single"/>
        </w:rPr>
        <w:t>consteso</w:t>
      </w:r>
      <w:proofErr w:type="spellEnd"/>
      <w:r w:rsidR="00E85E59">
        <w:rPr>
          <w:rFonts w:ascii="Arial MT" w:eastAsia="Arial MT" w:hAnsi="Arial MT" w:cs="Arial MT"/>
          <w:b/>
          <w:i/>
          <w:sz w:val="16"/>
          <w:szCs w:val="16"/>
          <w:u w:val="single"/>
        </w:rPr>
        <w:t xml:space="preserve"> di sistema Regione piuttosto che di singolo ente</w:t>
      </w:r>
      <w:r>
        <w:rPr>
          <w:rFonts w:ascii="Arial MT" w:eastAsia="Arial MT" w:hAnsi="Arial MT" w:cs="Arial MT"/>
          <w:b/>
          <w:i/>
          <w:sz w:val="16"/>
          <w:szCs w:val="16"/>
          <w:u w:val="single"/>
        </w:rPr>
        <w:t>;</w:t>
      </w:r>
    </w:p>
    <w:p w:rsidR="002E5547" w:rsidRPr="0004704A" w:rsidRDefault="002E5547" w:rsidP="002E5547">
      <w:pPr>
        <w:widowControl w:val="0"/>
        <w:autoSpaceDE w:val="0"/>
        <w:autoSpaceDN w:val="0"/>
        <w:spacing w:after="0" w:line="240" w:lineRule="auto"/>
        <w:rPr>
          <w:rFonts w:ascii="Arial MT" w:eastAsia="Arial MT" w:hAnsi="Arial MT" w:cs="Arial MT"/>
          <w:sz w:val="16"/>
          <w:szCs w:val="16"/>
        </w:rPr>
      </w:pPr>
    </w:p>
    <w:p w:rsidR="002E5547" w:rsidRPr="002E5547" w:rsidRDefault="002E5547" w:rsidP="002E5547">
      <w:pPr>
        <w:widowControl w:val="0"/>
        <w:autoSpaceDE w:val="0"/>
        <w:autoSpaceDN w:val="0"/>
        <w:spacing w:before="9" w:after="0" w:line="240" w:lineRule="auto"/>
        <w:rPr>
          <w:rFonts w:ascii="Arial MT" w:eastAsia="Arial MT" w:hAnsi="Arial MT" w:cs="Arial MT"/>
          <w:sz w:val="25"/>
          <w:szCs w:val="20"/>
        </w:rPr>
      </w:pPr>
    </w:p>
    <w:p w:rsidR="002E5547" w:rsidRPr="002E5547" w:rsidRDefault="002E5547" w:rsidP="002E5547">
      <w:pPr>
        <w:widowControl w:val="0"/>
        <w:autoSpaceDE w:val="0"/>
        <w:autoSpaceDN w:val="0"/>
        <w:spacing w:after="0" w:line="240" w:lineRule="auto"/>
        <w:ind w:left="101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  <w:u w:val="single"/>
        </w:rPr>
        <w:t>Rappresentazione</w:t>
      </w:r>
      <w:r w:rsidRPr="002E5547">
        <w:rPr>
          <w:rFonts w:ascii="Arial MT" w:eastAsia="Arial MT" w:hAnsi="Arial MT" w:cs="Arial MT"/>
          <w:spacing w:val="-2"/>
          <w:sz w:val="20"/>
          <w:szCs w:val="20"/>
          <w:u w:val="single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  <w:u w:val="single"/>
        </w:rPr>
        <w:t>della</w:t>
      </w:r>
      <w:r w:rsidRPr="002E5547">
        <w:rPr>
          <w:rFonts w:ascii="Arial MT" w:eastAsia="Arial MT" w:hAnsi="Arial MT" w:cs="Arial MT"/>
          <w:spacing w:val="-4"/>
          <w:sz w:val="20"/>
          <w:szCs w:val="20"/>
          <w:u w:val="single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  <w:u w:val="single"/>
        </w:rPr>
        <w:t>spesa</w:t>
      </w:r>
    </w:p>
    <w:p w:rsidR="002E5547" w:rsidRPr="002E5547" w:rsidRDefault="00B6518B" w:rsidP="001E38D6">
      <w:pPr>
        <w:widowControl w:val="0"/>
        <w:autoSpaceDE w:val="0"/>
        <w:autoSpaceDN w:val="0"/>
        <w:spacing w:before="190" w:after="0" w:line="312" w:lineRule="auto"/>
        <w:ind w:left="101" w:right="117"/>
        <w:jc w:val="both"/>
        <w:rPr>
          <w:rFonts w:ascii="Arial MT" w:eastAsia="Arial MT" w:hAnsi="Arial MT" w:cs="Arial MT"/>
          <w:sz w:val="20"/>
          <w:szCs w:val="20"/>
        </w:rPr>
      </w:pPr>
      <w:r>
        <w:rPr>
          <w:rFonts w:ascii="Arial MT" w:eastAsia="Arial MT" w:hAnsi="Arial MT" w:cs="Arial MT"/>
          <w:sz w:val="20"/>
          <w:szCs w:val="20"/>
        </w:rPr>
        <w:t>Ciò premesso, nella seguente tabella</w:t>
      </w:r>
      <w:r w:rsidR="002E5547" w:rsidRPr="002E5547">
        <w:rPr>
          <w:rFonts w:ascii="Arial MT" w:eastAsia="Arial MT" w:hAnsi="Arial MT" w:cs="Arial MT"/>
          <w:sz w:val="20"/>
          <w:szCs w:val="20"/>
        </w:rPr>
        <w:t xml:space="preserve"> vengono rappresentati i prospetti riepilogativi relativi alla riduzione delle spesa per</w:t>
      </w:r>
      <w:r>
        <w:rPr>
          <w:rFonts w:ascii="Arial MT" w:eastAsia="Arial MT" w:hAnsi="Arial MT" w:cs="Arial MT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pacing w:val="-53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il personale rispetto alla media del triennio 2011-2013, come previsto dal comma 557 e seg.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dell'art.1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della</w:t>
      </w:r>
      <w:r w:rsidR="002E5547" w:rsidRPr="002E5547">
        <w:rPr>
          <w:rFonts w:ascii="Arial MT" w:eastAsia="Arial MT" w:hAnsi="Arial MT" w:cs="Arial MT"/>
          <w:spacing w:val="-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L.</w:t>
      </w:r>
      <w:r w:rsidR="002E5547" w:rsidRPr="002E5547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296/2006.</w:t>
      </w:r>
      <w:r w:rsidR="002E5547" w:rsidRPr="002E5547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="001E38D6">
        <w:rPr>
          <w:rFonts w:ascii="Arial MT" w:eastAsia="Arial MT" w:hAnsi="Arial MT" w:cs="Arial MT"/>
          <w:sz w:val="20"/>
          <w:szCs w:val="20"/>
        </w:rPr>
        <w:t xml:space="preserve">Nella </w:t>
      </w:r>
      <w:r w:rsidR="001E38D6">
        <w:rPr>
          <w:rFonts w:ascii="Arial MT" w:eastAsia="Arial MT" w:hAnsi="Arial MT" w:cs="Arial MT"/>
          <w:sz w:val="20"/>
        </w:rPr>
        <w:t>Tabella, inoltre, viene riepilogata</w:t>
      </w:r>
      <w:r w:rsidR="002E5547" w:rsidRPr="002E5547">
        <w:rPr>
          <w:rFonts w:ascii="Arial MT" w:eastAsia="Arial MT" w:hAnsi="Arial MT" w:cs="Arial MT"/>
          <w:sz w:val="20"/>
        </w:rPr>
        <w:t xml:space="preserve"> degli impegni di spesa per il personale sostenuta nelle</w:t>
      </w:r>
      <w:r w:rsidR="002E5547"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annualità</w:t>
      </w:r>
      <w:r w:rsidR="002E5547"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2011-2013</w:t>
      </w:r>
      <w:r w:rsidR="002E5547"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="00E85E59">
        <w:rPr>
          <w:rFonts w:ascii="Arial MT" w:eastAsia="Arial MT" w:hAnsi="Arial MT" w:cs="Arial MT"/>
          <w:sz w:val="20"/>
        </w:rPr>
        <w:t xml:space="preserve">e si dà atto del rispetto dei </w:t>
      </w:r>
      <w:r w:rsidR="002E34A4">
        <w:rPr>
          <w:rFonts w:ascii="Arial MT" w:eastAsia="Arial MT" w:hAnsi="Arial MT" w:cs="Arial MT"/>
          <w:sz w:val="20"/>
        </w:rPr>
        <w:t xml:space="preserve">suddetti </w:t>
      </w:r>
      <w:r w:rsidR="00E85E59">
        <w:rPr>
          <w:rFonts w:ascii="Arial MT" w:eastAsia="Arial MT" w:hAnsi="Arial MT" w:cs="Arial MT"/>
          <w:sz w:val="20"/>
        </w:rPr>
        <w:t xml:space="preserve">limiti, </w:t>
      </w:r>
      <w:r w:rsidR="00E85E59" w:rsidRPr="002E34A4">
        <w:rPr>
          <w:rFonts w:ascii="Arial MT" w:eastAsia="Arial MT" w:hAnsi="Arial MT" w:cs="Arial MT"/>
          <w:b/>
          <w:sz w:val="20"/>
        </w:rPr>
        <w:t>sia in fase di attuazione dei precedenti Piani, sia con riferimento alla programmazione prevista dal presente PTFP</w:t>
      </w:r>
      <w:r w:rsidR="002E5547" w:rsidRPr="002E5547">
        <w:rPr>
          <w:rFonts w:ascii="Arial MT" w:eastAsia="Arial MT" w:hAnsi="Arial MT" w:cs="Arial MT"/>
          <w:sz w:val="20"/>
        </w:rPr>
        <w:t>,</w:t>
      </w:r>
      <w:r w:rsidR="002E5547"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al</w:t>
      </w:r>
      <w:r w:rsidR="002E5547" w:rsidRPr="002E5547">
        <w:rPr>
          <w:rFonts w:ascii="Arial MT" w:eastAsia="Arial MT" w:hAnsi="Arial MT" w:cs="Arial MT"/>
          <w:spacing w:val="-4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netto delle</w:t>
      </w:r>
      <w:r w:rsidR="002E5547"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componenti</w:t>
      </w:r>
      <w:r w:rsidR="001E38D6">
        <w:rPr>
          <w:rFonts w:ascii="Arial MT" w:eastAsia="Arial MT" w:hAnsi="Arial MT" w:cs="Arial MT"/>
          <w:spacing w:val="1"/>
          <w:sz w:val="20"/>
        </w:rPr>
        <w:t xml:space="preserve"> da detrarre. </w:t>
      </w:r>
      <w:r w:rsidR="002E5547" w:rsidRPr="002E5547">
        <w:rPr>
          <w:rFonts w:ascii="Arial MT" w:eastAsia="Arial MT" w:hAnsi="Arial MT" w:cs="Arial MT"/>
          <w:sz w:val="20"/>
          <w:szCs w:val="20"/>
        </w:rPr>
        <w:t>La spesa considerata comprende quella per il personale a tempo indeterminato e a tempo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1E38D6">
        <w:rPr>
          <w:rFonts w:ascii="Arial MT" w:eastAsia="Arial MT" w:hAnsi="Arial MT" w:cs="Arial MT"/>
          <w:sz w:val="20"/>
          <w:szCs w:val="20"/>
        </w:rPr>
        <w:t>determinato</w:t>
      </w:r>
      <w:r w:rsidR="00614124">
        <w:rPr>
          <w:rFonts w:ascii="Arial MT" w:eastAsia="Arial MT" w:hAnsi="Arial MT" w:cs="Arial MT"/>
          <w:sz w:val="20"/>
          <w:szCs w:val="20"/>
        </w:rPr>
        <w:t xml:space="preserve">, </w:t>
      </w:r>
      <w:r w:rsidR="002E5547" w:rsidRPr="002E5547">
        <w:rPr>
          <w:rFonts w:ascii="Arial MT" w:eastAsia="Arial MT" w:hAnsi="Arial MT" w:cs="Arial MT"/>
          <w:sz w:val="20"/>
          <w:szCs w:val="20"/>
        </w:rPr>
        <w:t>nonché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quella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per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l’acquisto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di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servizi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connessi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alla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gestione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del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personale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(missioni,</w:t>
      </w:r>
      <w:r w:rsidR="002E5547" w:rsidRPr="002E5547">
        <w:rPr>
          <w:rFonts w:ascii="Arial MT" w:eastAsia="Arial MT" w:hAnsi="Arial MT" w:cs="Arial MT"/>
          <w:spacing w:val="-3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formazione,</w:t>
      </w:r>
      <w:r w:rsidR="002E5547" w:rsidRPr="002E5547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accertamenti</w:t>
      </w:r>
      <w:r w:rsidR="002E5547"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sanitari).</w:t>
      </w:r>
      <w:r>
        <w:rPr>
          <w:rFonts w:ascii="Arial MT" w:eastAsia="Arial MT" w:hAnsi="Arial MT" w:cs="Arial MT"/>
          <w:sz w:val="20"/>
          <w:szCs w:val="20"/>
        </w:rPr>
        <w:t xml:space="preserve"> </w:t>
      </w:r>
      <w:r w:rsidRPr="0040537B">
        <w:rPr>
          <w:rFonts w:ascii="Arial MT" w:eastAsia="Arial MT" w:hAnsi="Arial MT" w:cs="Arial MT"/>
          <w:sz w:val="20"/>
          <w:szCs w:val="20"/>
        </w:rPr>
        <w:t>Con riguardo all’Irap, va chiarito che l’Azienda</w:t>
      </w:r>
      <w:r w:rsidR="00E245D7" w:rsidRPr="0040537B">
        <w:rPr>
          <w:rFonts w:ascii="Arial MT" w:eastAsia="Arial MT" w:hAnsi="Arial MT" w:cs="Arial MT"/>
          <w:sz w:val="20"/>
          <w:szCs w:val="20"/>
        </w:rPr>
        <w:t>, ente pubblico economico,</w:t>
      </w:r>
      <w:r w:rsidRPr="0040537B">
        <w:rPr>
          <w:rFonts w:ascii="Arial MT" w:eastAsia="Arial MT" w:hAnsi="Arial MT" w:cs="Arial MT"/>
          <w:sz w:val="20"/>
          <w:szCs w:val="20"/>
        </w:rPr>
        <w:t xml:space="preserve"> è sottoposta ad un regim</w:t>
      </w:r>
      <w:r w:rsidR="00E245D7" w:rsidRPr="0040537B">
        <w:rPr>
          <w:rFonts w:ascii="Arial MT" w:eastAsia="Arial MT" w:hAnsi="Arial MT" w:cs="Arial MT"/>
          <w:sz w:val="20"/>
          <w:szCs w:val="20"/>
        </w:rPr>
        <w:t>e totalmente commerciale, con la conseguente impossibilità di ricondurre, individualmente, tale spesa al personale</w:t>
      </w:r>
      <w:r w:rsidRPr="0040537B">
        <w:rPr>
          <w:rFonts w:ascii="Arial MT" w:eastAsia="Arial MT" w:hAnsi="Arial MT" w:cs="Arial MT"/>
          <w:sz w:val="20"/>
          <w:szCs w:val="20"/>
        </w:rPr>
        <w:t>.</w:t>
      </w:r>
    </w:p>
    <w:p w:rsidR="002E5547" w:rsidRPr="002E5547" w:rsidRDefault="002E5547" w:rsidP="001E38D6">
      <w:pPr>
        <w:widowControl w:val="0"/>
        <w:autoSpaceDE w:val="0"/>
        <w:autoSpaceDN w:val="0"/>
        <w:spacing w:before="126" w:after="0" w:line="312" w:lineRule="auto"/>
        <w:ind w:left="528" w:right="113"/>
        <w:jc w:val="both"/>
        <w:rPr>
          <w:rFonts w:ascii="Arial MT" w:eastAsia="Arial MT" w:hAnsi="Arial MT" w:cs="Arial MT"/>
          <w:sz w:val="20"/>
          <w:szCs w:val="20"/>
        </w:rPr>
      </w:pPr>
      <w:r w:rsidRPr="002E5547">
        <w:rPr>
          <w:rFonts w:ascii="Arial MT" w:eastAsia="Arial MT" w:hAnsi="Arial MT" w:cs="Arial MT"/>
          <w:sz w:val="20"/>
          <w:szCs w:val="20"/>
        </w:rPr>
        <w:t>Per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verifica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decrescenza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spesa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rispetto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alla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media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2011-2013,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all’importo</w:t>
      </w:r>
      <w:r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complessivo</w:t>
      </w:r>
      <w:r w:rsidRPr="002E5547">
        <w:rPr>
          <w:rFonts w:ascii="Arial MT" w:eastAsia="Arial MT" w:hAnsi="Arial MT" w:cs="Arial MT"/>
          <w:spacing w:val="-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della</w:t>
      </w:r>
      <w:r w:rsidRPr="002E5547">
        <w:rPr>
          <w:rFonts w:ascii="Arial MT" w:eastAsia="Arial MT" w:hAnsi="Arial MT" w:cs="Arial MT"/>
          <w:spacing w:val="-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spesa è</w:t>
      </w:r>
      <w:r w:rsidRPr="002E5547">
        <w:rPr>
          <w:rFonts w:ascii="Arial MT" w:eastAsia="Arial MT" w:hAnsi="Arial MT" w:cs="Arial MT"/>
          <w:spacing w:val="2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stata</w:t>
      </w:r>
      <w:r w:rsidRPr="002E5547">
        <w:rPr>
          <w:rFonts w:ascii="Arial MT" w:eastAsia="Arial MT" w:hAnsi="Arial MT" w:cs="Arial MT"/>
          <w:spacing w:val="-1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successivamente</w:t>
      </w:r>
      <w:r w:rsidRPr="002E5547">
        <w:rPr>
          <w:rFonts w:ascii="Arial MT" w:eastAsia="Arial MT" w:hAnsi="Arial MT" w:cs="Arial MT"/>
          <w:spacing w:val="-3"/>
          <w:sz w:val="20"/>
          <w:szCs w:val="20"/>
        </w:rPr>
        <w:t xml:space="preserve"> </w:t>
      </w:r>
      <w:r w:rsidRPr="002E5547">
        <w:rPr>
          <w:rFonts w:ascii="Arial MT" w:eastAsia="Arial MT" w:hAnsi="Arial MT" w:cs="Arial MT"/>
          <w:sz w:val="20"/>
          <w:szCs w:val="20"/>
        </w:rPr>
        <w:t>sottratta:</w:t>
      </w:r>
    </w:p>
    <w:p w:rsidR="002E5547" w:rsidRPr="002E5547" w:rsidRDefault="002E5547" w:rsidP="001E38D6">
      <w:pPr>
        <w:widowControl w:val="0"/>
        <w:numPr>
          <w:ilvl w:val="1"/>
          <w:numId w:val="25"/>
        </w:numPr>
        <w:tabs>
          <w:tab w:val="left" w:pos="953"/>
          <w:tab w:val="left" w:pos="954"/>
        </w:tabs>
        <w:autoSpaceDE w:val="0"/>
        <w:autoSpaceDN w:val="0"/>
        <w:spacing w:before="175" w:after="0" w:line="240" w:lineRule="auto"/>
        <w:jc w:val="both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la</w:t>
      </w:r>
      <w:r w:rsidRPr="002E5547">
        <w:rPr>
          <w:rFonts w:ascii="Arial MT" w:eastAsia="Arial MT" w:hAnsi="Arial MT" w:cs="Arial MT"/>
          <w:spacing w:val="-5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spesa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per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servizi</w:t>
      </w:r>
      <w:r w:rsidRPr="002E5547">
        <w:rPr>
          <w:rFonts w:ascii="Arial MT" w:eastAsia="Arial MT" w:hAnsi="Arial MT" w:cs="Arial MT"/>
          <w:spacing w:val="-4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connessi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alla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gestione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</w:t>
      </w:r>
      <w:r w:rsidRPr="002E5547">
        <w:rPr>
          <w:rFonts w:ascii="Arial MT" w:eastAsia="Arial MT" w:hAnsi="Arial MT" w:cs="Arial MT"/>
          <w:spacing w:val="-4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personale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non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costituente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retribuzione;</w:t>
      </w:r>
    </w:p>
    <w:p w:rsidR="00614124" w:rsidRPr="00614124" w:rsidRDefault="002E5547" w:rsidP="001E38D6">
      <w:pPr>
        <w:widowControl w:val="0"/>
        <w:numPr>
          <w:ilvl w:val="1"/>
          <w:numId w:val="25"/>
        </w:numPr>
        <w:tabs>
          <w:tab w:val="left" w:pos="953"/>
          <w:tab w:val="left" w:pos="954"/>
        </w:tabs>
        <w:autoSpaceDE w:val="0"/>
        <w:autoSpaceDN w:val="0"/>
        <w:spacing w:before="175" w:after="0" w:line="240" w:lineRule="auto"/>
        <w:jc w:val="both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gli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incentivi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della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progettazione,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i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cui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oneri</w:t>
      </w:r>
      <w:r w:rsidRPr="002E5547">
        <w:rPr>
          <w:rFonts w:ascii="Arial MT" w:eastAsia="Arial MT" w:hAnsi="Arial MT" w:cs="Arial MT"/>
          <w:spacing w:val="-4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sono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ricompresi</w:t>
      </w:r>
      <w:r w:rsidRPr="002E5547">
        <w:rPr>
          <w:rFonts w:ascii="Arial MT" w:eastAsia="Arial MT" w:hAnsi="Arial MT" w:cs="Arial MT"/>
          <w:spacing w:val="-4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nei</w:t>
      </w:r>
      <w:r w:rsidRPr="002E5547">
        <w:rPr>
          <w:rFonts w:ascii="Arial MT" w:eastAsia="Arial MT" w:hAnsi="Arial MT" w:cs="Arial MT"/>
          <w:spacing w:val="-4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costi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delle</w:t>
      </w:r>
      <w:r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opere;</w:t>
      </w:r>
    </w:p>
    <w:p w:rsidR="006B6B96" w:rsidRDefault="002E5547" w:rsidP="006B6B96">
      <w:pPr>
        <w:widowControl w:val="0"/>
        <w:numPr>
          <w:ilvl w:val="1"/>
          <w:numId w:val="25"/>
        </w:numPr>
        <w:tabs>
          <w:tab w:val="left" w:pos="954"/>
        </w:tabs>
        <w:autoSpaceDE w:val="0"/>
        <w:autoSpaceDN w:val="0"/>
        <w:spacing w:before="112" w:after="0" w:line="240" w:lineRule="auto"/>
        <w:jc w:val="both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la</w:t>
      </w:r>
      <w:r w:rsidRPr="002E5547">
        <w:rPr>
          <w:rFonts w:ascii="Arial MT" w:eastAsia="Arial MT" w:hAnsi="Arial MT" w:cs="Arial MT"/>
          <w:spacing w:val="-5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spesa per le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categorie</w:t>
      </w:r>
      <w:r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protette</w:t>
      </w:r>
      <w:r w:rsidRPr="002E5547">
        <w:rPr>
          <w:rFonts w:ascii="Arial MT" w:eastAsia="Arial MT" w:hAnsi="Arial MT" w:cs="Arial MT"/>
          <w:spacing w:val="-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(quota</w:t>
      </w:r>
      <w:r w:rsidRPr="002E5547">
        <w:rPr>
          <w:rFonts w:ascii="Arial MT" w:eastAsia="Arial MT" w:hAnsi="Arial MT" w:cs="Arial MT"/>
          <w:spacing w:val="-4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obbligatoria);</w:t>
      </w:r>
    </w:p>
    <w:p w:rsidR="002E5547" w:rsidRPr="006B6B96" w:rsidRDefault="006B6B96" w:rsidP="006B6B96">
      <w:pPr>
        <w:widowControl w:val="0"/>
        <w:numPr>
          <w:ilvl w:val="1"/>
          <w:numId w:val="25"/>
        </w:numPr>
        <w:tabs>
          <w:tab w:val="left" w:pos="954"/>
        </w:tabs>
        <w:autoSpaceDE w:val="0"/>
        <w:autoSpaceDN w:val="0"/>
        <w:spacing w:before="112" w:after="0" w:line="240" w:lineRule="auto"/>
        <w:jc w:val="both"/>
        <w:rPr>
          <w:rFonts w:ascii="Arial MT" w:eastAsia="Arial MT" w:hAnsi="Arial MT" w:cs="Arial MT"/>
          <w:sz w:val="20"/>
        </w:rPr>
      </w:pPr>
      <w:r>
        <w:rPr>
          <w:rFonts w:ascii="Arial MT" w:eastAsia="Arial MT" w:hAnsi="Arial MT" w:cs="Arial MT"/>
          <w:sz w:val="20"/>
        </w:rPr>
        <w:t>l</w:t>
      </w:r>
      <w:r w:rsidR="002E5547" w:rsidRPr="006B6B96">
        <w:rPr>
          <w:rFonts w:ascii="Arial MT" w:eastAsia="Arial MT" w:hAnsi="Arial MT" w:cs="Arial MT"/>
          <w:sz w:val="20"/>
        </w:rPr>
        <w:t>a spesa sostenuta per il personale regionale “comandato/temporaneamente assegnato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out”.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Gli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importi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oggetto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di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sottrazione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si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riferiscono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alla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spesa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anticipata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da</w:t>
      </w:r>
      <w:r w:rsidR="002E5547" w:rsidRPr="006B6B96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6B6B96">
        <w:rPr>
          <w:rFonts w:ascii="Arial MT" w:eastAsia="Arial MT" w:hAnsi="Arial MT" w:cs="Arial MT"/>
          <w:sz w:val="20"/>
        </w:rPr>
        <w:t>rimborsarsi da parte del</w:t>
      </w:r>
      <w:r w:rsidR="00614124" w:rsidRPr="006B6B96">
        <w:rPr>
          <w:rFonts w:ascii="Arial MT" w:eastAsia="Arial MT" w:hAnsi="Arial MT" w:cs="Arial MT"/>
          <w:sz w:val="20"/>
        </w:rPr>
        <w:t>le amministrazioni di destinazione;</w:t>
      </w:r>
    </w:p>
    <w:p w:rsidR="001E38D6" w:rsidRDefault="002E5547" w:rsidP="001E38D6">
      <w:pPr>
        <w:widowControl w:val="0"/>
        <w:numPr>
          <w:ilvl w:val="1"/>
          <w:numId w:val="25"/>
        </w:numPr>
        <w:tabs>
          <w:tab w:val="left" w:pos="954"/>
        </w:tabs>
        <w:autoSpaceDE w:val="0"/>
        <w:autoSpaceDN w:val="0"/>
        <w:spacing w:before="111" w:after="0" w:line="312" w:lineRule="auto"/>
        <w:ind w:right="113" w:hanging="425"/>
        <w:jc w:val="both"/>
        <w:rPr>
          <w:rFonts w:ascii="Arial MT" w:eastAsia="Arial MT" w:hAnsi="Arial MT" w:cs="Arial MT"/>
          <w:sz w:val="20"/>
        </w:rPr>
      </w:pPr>
      <w:r w:rsidRPr="002E5547">
        <w:rPr>
          <w:rFonts w:ascii="Arial MT" w:eastAsia="Arial MT" w:hAnsi="Arial MT" w:cs="Arial MT"/>
          <w:sz w:val="20"/>
        </w:rPr>
        <w:t>gli importi impegnati per le progressioni professionali nel 2011 ma relativi ad incrementi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 xml:space="preserve">retributivi di </w:t>
      </w:r>
      <w:r w:rsidRPr="002E5547">
        <w:rPr>
          <w:rFonts w:ascii="Arial MT" w:eastAsia="Arial MT" w:hAnsi="Arial MT" w:cs="Arial MT"/>
          <w:sz w:val="20"/>
        </w:rPr>
        <w:lastRenderedPageBreak/>
        <w:t>competenza delle annualità 2007-2010. La sottrazione di tali oneri riduce la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spesa del 2011, e perciò anche la spesa media del triennio di riferimento (2011-2013), ed</w:t>
      </w:r>
      <w:r w:rsidRPr="002E5547">
        <w:rPr>
          <w:rFonts w:ascii="Arial MT" w:eastAsia="Arial MT" w:hAnsi="Arial MT" w:cs="Arial MT"/>
          <w:spacing w:val="-53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impedisce che nelle annualità successive al 2013 possa evidenziarsi un’ingiustificata</w:t>
      </w:r>
      <w:r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Pr="002E5547">
        <w:rPr>
          <w:rFonts w:ascii="Arial MT" w:eastAsia="Arial MT" w:hAnsi="Arial MT" w:cs="Arial MT"/>
          <w:sz w:val="20"/>
        </w:rPr>
        <w:t>virtuosità;</w:t>
      </w:r>
    </w:p>
    <w:p w:rsidR="002E5547" w:rsidRPr="001E38D6" w:rsidRDefault="002E5547" w:rsidP="001E38D6">
      <w:pPr>
        <w:widowControl w:val="0"/>
        <w:numPr>
          <w:ilvl w:val="1"/>
          <w:numId w:val="25"/>
        </w:numPr>
        <w:tabs>
          <w:tab w:val="left" w:pos="954"/>
        </w:tabs>
        <w:autoSpaceDE w:val="0"/>
        <w:autoSpaceDN w:val="0"/>
        <w:spacing w:before="111" w:after="0" w:line="312" w:lineRule="auto"/>
        <w:ind w:right="113" w:hanging="425"/>
        <w:jc w:val="both"/>
        <w:rPr>
          <w:rFonts w:ascii="Arial MT" w:eastAsia="Arial MT" w:hAnsi="Arial MT" w:cs="Arial MT"/>
          <w:sz w:val="20"/>
        </w:rPr>
      </w:pPr>
      <w:r w:rsidRPr="001E38D6">
        <w:rPr>
          <w:rFonts w:ascii="Arial MT" w:eastAsia="Arial MT" w:hAnsi="Arial MT" w:cs="Arial MT"/>
          <w:sz w:val="20"/>
        </w:rPr>
        <w:t>gli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importi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relativi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agli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assegni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familiari,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in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quanto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oneri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non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rientranti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nell’ambito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dell’autonomia e della responsabilità dell’Amministrazione e non riconducibili all’attività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="001E38D6" w:rsidRPr="001E38D6">
        <w:rPr>
          <w:rFonts w:ascii="Arial MT" w:eastAsia="Arial MT" w:hAnsi="Arial MT" w:cs="Arial MT"/>
          <w:sz w:val="20"/>
        </w:rPr>
        <w:t xml:space="preserve">lavorativa </w:t>
      </w:r>
      <w:r w:rsidRPr="001E38D6">
        <w:rPr>
          <w:rFonts w:ascii="Arial MT" w:eastAsia="Arial MT" w:hAnsi="Arial MT" w:cs="Arial MT"/>
          <w:sz w:val="20"/>
        </w:rPr>
        <w:t>le</w:t>
      </w:r>
      <w:r w:rsidRPr="001E38D6">
        <w:rPr>
          <w:rFonts w:ascii="Arial MT" w:eastAsia="Arial MT" w:hAnsi="Arial MT" w:cs="Arial MT"/>
          <w:spacing w:val="-4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risorse</w:t>
      </w:r>
      <w:r w:rsidRPr="001E38D6">
        <w:rPr>
          <w:rFonts w:ascii="Arial MT" w:eastAsia="Arial MT" w:hAnsi="Arial MT" w:cs="Arial MT"/>
          <w:spacing w:val="-2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relative</w:t>
      </w:r>
      <w:r w:rsidRPr="001E38D6">
        <w:rPr>
          <w:rFonts w:ascii="Arial MT" w:eastAsia="Arial MT" w:hAnsi="Arial MT" w:cs="Arial MT"/>
          <w:spacing w:val="-2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ai</w:t>
      </w:r>
      <w:r w:rsidRPr="001E38D6">
        <w:rPr>
          <w:rFonts w:ascii="Arial MT" w:eastAsia="Arial MT" w:hAnsi="Arial MT" w:cs="Arial MT"/>
          <w:spacing w:val="-4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rinnovi</w:t>
      </w:r>
      <w:r w:rsidRPr="001E38D6">
        <w:rPr>
          <w:rFonts w:ascii="Arial MT" w:eastAsia="Arial MT" w:hAnsi="Arial MT" w:cs="Arial MT"/>
          <w:spacing w:val="1"/>
          <w:sz w:val="20"/>
        </w:rPr>
        <w:t xml:space="preserve"> </w:t>
      </w:r>
      <w:r w:rsidRPr="001E38D6">
        <w:rPr>
          <w:rFonts w:ascii="Arial MT" w:eastAsia="Arial MT" w:hAnsi="Arial MT" w:cs="Arial MT"/>
          <w:sz w:val="20"/>
        </w:rPr>
        <w:t>contrattuali.</w:t>
      </w:r>
    </w:p>
    <w:p w:rsidR="002E34A4" w:rsidRDefault="001E38D6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  <w:szCs w:val="20"/>
        </w:rPr>
      </w:pPr>
      <w:r>
        <w:rPr>
          <w:rFonts w:ascii="Arial MT" w:eastAsia="Arial MT" w:hAnsi="Arial MT" w:cs="Arial MT"/>
          <w:sz w:val="20"/>
          <w:szCs w:val="20"/>
        </w:rPr>
        <w:t>Dalla succitata tabella</w:t>
      </w:r>
      <w:r w:rsidR="002E5547" w:rsidRPr="002E5547">
        <w:rPr>
          <w:rFonts w:ascii="Arial MT" w:eastAsia="Arial MT" w:hAnsi="Arial MT" w:cs="Arial MT"/>
          <w:sz w:val="20"/>
          <w:szCs w:val="20"/>
        </w:rPr>
        <w:t xml:space="preserve"> emerge</w:t>
      </w:r>
      <w:r w:rsidR="002E34A4">
        <w:rPr>
          <w:rFonts w:ascii="Arial MT" w:eastAsia="Arial MT" w:hAnsi="Arial MT" w:cs="Arial MT"/>
          <w:sz w:val="20"/>
          <w:szCs w:val="20"/>
        </w:rPr>
        <w:t>:</w:t>
      </w:r>
    </w:p>
    <w:p w:rsidR="002E34A4" w:rsidRDefault="002E34A4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  <w:szCs w:val="20"/>
        </w:rPr>
      </w:pPr>
      <w:r>
        <w:rPr>
          <w:rFonts w:ascii="Arial MT" w:eastAsia="Arial MT" w:hAnsi="Arial MT" w:cs="Arial MT"/>
          <w:sz w:val="20"/>
          <w:szCs w:val="20"/>
        </w:rPr>
        <w:t>a) il rispetto previsionale dei limiti per quanto concerne la spesa del personale comprensiva dei costi a regime di cui alla presente programmazione;</w:t>
      </w:r>
    </w:p>
    <w:p w:rsidR="002E34A4" w:rsidRDefault="002E34A4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  <w:r>
        <w:rPr>
          <w:rFonts w:ascii="Arial MT" w:eastAsia="Arial MT" w:hAnsi="Arial MT" w:cs="Arial MT"/>
          <w:sz w:val="20"/>
          <w:szCs w:val="20"/>
        </w:rPr>
        <w:t>b) il rispet</w:t>
      </w:r>
      <w:r w:rsidR="00F854D2">
        <w:rPr>
          <w:rFonts w:ascii="Arial MT" w:eastAsia="Arial MT" w:hAnsi="Arial MT" w:cs="Arial MT"/>
          <w:sz w:val="20"/>
          <w:szCs w:val="20"/>
        </w:rPr>
        <w:t>to dei limiti per le annualità 2021-2022-2023</w:t>
      </w:r>
      <w:r w:rsidR="001E38D6">
        <w:rPr>
          <w:rFonts w:ascii="Arial MT" w:eastAsia="Arial MT" w:hAnsi="Arial MT" w:cs="Arial MT"/>
          <w:sz w:val="20"/>
          <w:szCs w:val="20"/>
        </w:rPr>
        <w:t>, al netto delle summenzionata</w:t>
      </w:r>
      <w:r w:rsidR="002E5547" w:rsidRPr="002E5547">
        <w:rPr>
          <w:rFonts w:ascii="Arial MT" w:eastAsia="Arial MT" w:hAnsi="Arial MT" w:cs="Arial MT"/>
          <w:sz w:val="20"/>
          <w:szCs w:val="20"/>
        </w:rPr>
        <w:t xml:space="preserve"> sottrazioni,</w:t>
      </w:r>
      <w:r>
        <w:rPr>
          <w:rFonts w:ascii="Arial MT" w:eastAsia="Arial MT" w:hAnsi="Arial MT" w:cs="Arial MT"/>
          <w:sz w:val="20"/>
          <w:szCs w:val="20"/>
        </w:rPr>
        <w:t xml:space="preserve"> il cui valore complessivo</w:t>
      </w:r>
      <w:r w:rsidR="002E5547" w:rsidRPr="002E5547">
        <w:rPr>
          <w:rFonts w:ascii="Arial MT" w:eastAsia="Arial MT" w:hAnsi="Arial MT" w:cs="Arial MT"/>
          <w:sz w:val="20"/>
          <w:szCs w:val="20"/>
        </w:rPr>
        <w:t xml:space="preserve"> risulta inferiore</w:t>
      </w:r>
      <w:r w:rsidR="002E5547" w:rsidRPr="002E5547">
        <w:rPr>
          <w:rFonts w:ascii="Arial MT" w:eastAsia="Arial MT" w:hAnsi="Arial MT" w:cs="Arial MT"/>
          <w:spacing w:val="1"/>
          <w:sz w:val="20"/>
          <w:szCs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  <w:szCs w:val="20"/>
        </w:rPr>
        <w:t>a</w:t>
      </w:r>
      <w:r>
        <w:rPr>
          <w:rFonts w:ascii="Arial MT" w:eastAsia="Arial MT" w:hAnsi="Arial MT" w:cs="Arial MT"/>
          <w:sz w:val="20"/>
          <w:szCs w:val="20"/>
        </w:rPr>
        <w:t xml:space="preserve"> quello </w:t>
      </w:r>
      <w:r>
        <w:rPr>
          <w:rFonts w:ascii="Arial MT" w:eastAsia="Arial MT" w:hAnsi="Arial MT" w:cs="Arial MT"/>
          <w:sz w:val="20"/>
        </w:rPr>
        <w:t>sostenuto</w:t>
      </w:r>
      <w:r w:rsidR="002E5547"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>
        <w:rPr>
          <w:rFonts w:ascii="Arial MT" w:eastAsia="Arial MT" w:hAnsi="Arial MT" w:cs="Arial MT"/>
          <w:sz w:val="20"/>
        </w:rPr>
        <w:t>nelle annualità 2011-2013.</w:t>
      </w:r>
    </w:p>
    <w:p w:rsidR="002E5547" w:rsidRDefault="002E34A4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  <w:r>
        <w:rPr>
          <w:rFonts w:ascii="Arial MT" w:eastAsia="Arial MT" w:hAnsi="Arial MT" w:cs="Arial MT"/>
          <w:sz w:val="20"/>
        </w:rPr>
        <w:t xml:space="preserve">In sintesi, dalla tabella seguente </w:t>
      </w:r>
      <w:r w:rsidR="002E5547" w:rsidRPr="002E5547">
        <w:rPr>
          <w:rFonts w:ascii="Arial MT" w:eastAsia="Arial MT" w:hAnsi="Arial MT" w:cs="Arial MT"/>
          <w:sz w:val="20"/>
        </w:rPr>
        <w:t>emerge il rispetto del limite di spesa previsto dal comma 557 e seg.</w:t>
      </w:r>
      <w:r w:rsidR="002E5547"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dell'art.</w:t>
      </w:r>
      <w:r w:rsidR="002E5547" w:rsidRPr="002E5547">
        <w:rPr>
          <w:rFonts w:ascii="Arial MT" w:eastAsia="Arial MT" w:hAnsi="Arial MT" w:cs="Arial MT"/>
          <w:spacing w:val="1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1</w:t>
      </w:r>
      <w:r w:rsidR="002E5547" w:rsidRPr="002E5547">
        <w:rPr>
          <w:rFonts w:ascii="Arial MT" w:eastAsia="Arial MT" w:hAnsi="Arial MT" w:cs="Arial MT"/>
          <w:spacing w:val="-2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della</w:t>
      </w:r>
      <w:r w:rsidR="002E5547" w:rsidRPr="002E5547">
        <w:rPr>
          <w:rFonts w:ascii="Arial MT" w:eastAsia="Arial MT" w:hAnsi="Arial MT" w:cs="Arial MT"/>
          <w:spacing w:val="-1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L.</w:t>
      </w:r>
      <w:r w:rsidR="002E5547" w:rsidRPr="002E5547">
        <w:rPr>
          <w:rFonts w:ascii="Arial MT" w:eastAsia="Arial MT" w:hAnsi="Arial MT" w:cs="Arial MT"/>
          <w:spacing w:val="2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n.</w:t>
      </w:r>
      <w:r w:rsidR="002E5547" w:rsidRPr="002E5547">
        <w:rPr>
          <w:rFonts w:ascii="Arial MT" w:eastAsia="Arial MT" w:hAnsi="Arial MT" w:cs="Arial MT"/>
          <w:spacing w:val="2"/>
          <w:sz w:val="20"/>
        </w:rPr>
        <w:t xml:space="preserve"> </w:t>
      </w:r>
      <w:r w:rsidR="002E5547" w:rsidRPr="002E5547">
        <w:rPr>
          <w:rFonts w:ascii="Arial MT" w:eastAsia="Arial MT" w:hAnsi="Arial MT" w:cs="Arial MT"/>
          <w:sz w:val="20"/>
        </w:rPr>
        <w:t>296/2006.</w:t>
      </w: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Default="0040537B" w:rsidP="001E38D6">
      <w:pPr>
        <w:widowControl w:val="0"/>
        <w:autoSpaceDE w:val="0"/>
        <w:autoSpaceDN w:val="0"/>
        <w:spacing w:before="124" w:after="0" w:line="312" w:lineRule="auto"/>
        <w:ind w:left="528" w:right="112"/>
        <w:jc w:val="both"/>
        <w:rPr>
          <w:rFonts w:ascii="Arial MT" w:eastAsia="Arial MT" w:hAnsi="Arial MT" w:cs="Arial MT"/>
          <w:sz w:val="20"/>
        </w:rPr>
      </w:pPr>
    </w:p>
    <w:p w:rsidR="0040537B" w:rsidRPr="0040537B" w:rsidRDefault="0040537B" w:rsidP="0040537B">
      <w:pPr>
        <w:pStyle w:val="Paragrafoelenco"/>
        <w:widowControl w:val="0"/>
        <w:numPr>
          <w:ilvl w:val="0"/>
          <w:numId w:val="34"/>
        </w:numPr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  <w:r w:rsidRPr="0040537B">
        <w:rPr>
          <w:rFonts w:ascii="Arial MT" w:eastAsia="Arial MT" w:hAnsi="Arial MT" w:cs="Arial MT"/>
          <w:b/>
          <w:sz w:val="20"/>
        </w:rPr>
        <w:t>Prospetto dimostrativo dei rispetto del limite triennio 2011-2023</w:t>
      </w:r>
    </w:p>
    <w:p w:rsidR="0040537B" w:rsidRDefault="0040537B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40537B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  <w:r w:rsidRPr="0075388D">
        <w:rPr>
          <w:noProof/>
          <w:lang w:eastAsia="it-IT"/>
        </w:rPr>
        <w:drawing>
          <wp:inline distT="0" distB="0" distL="0" distR="0" wp14:anchorId="4BD64382" wp14:editId="75E8B8CD">
            <wp:extent cx="6267450" cy="700037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700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88D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75388D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75388D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  <w:r w:rsidRPr="0075388D">
        <w:rPr>
          <w:noProof/>
          <w:lang w:eastAsia="it-IT"/>
        </w:rPr>
        <w:lastRenderedPageBreak/>
        <w:drawing>
          <wp:inline distT="0" distB="0" distL="0" distR="0" wp14:anchorId="0AA9B1A0" wp14:editId="2B0FF9C7">
            <wp:extent cx="6267450" cy="4862677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4862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88D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75388D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75388D" w:rsidRDefault="00EB7D89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  <w:r w:rsidRPr="00EB7D89">
        <w:rPr>
          <w:noProof/>
          <w:lang w:eastAsia="it-IT"/>
        </w:rPr>
        <w:lastRenderedPageBreak/>
        <w:drawing>
          <wp:inline distT="0" distB="0" distL="0" distR="0" wp14:anchorId="31B26606" wp14:editId="2400C481">
            <wp:extent cx="6267450" cy="6086453"/>
            <wp:effectExtent l="0" t="0" r="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6086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88D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75388D" w:rsidRDefault="00EB7D89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  <w:r w:rsidRPr="00EB7D89">
        <w:rPr>
          <w:noProof/>
          <w:lang w:eastAsia="it-IT"/>
        </w:rPr>
        <w:lastRenderedPageBreak/>
        <w:drawing>
          <wp:inline distT="0" distB="0" distL="0" distR="0" wp14:anchorId="5805621B" wp14:editId="619191EE">
            <wp:extent cx="6267450" cy="2083235"/>
            <wp:effectExtent l="0" t="0" r="0" b="0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08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88D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75388D" w:rsidRPr="0040537B" w:rsidRDefault="0075388D" w:rsidP="0040537B">
      <w:pPr>
        <w:widowControl w:val="0"/>
        <w:autoSpaceDE w:val="0"/>
        <w:autoSpaceDN w:val="0"/>
        <w:spacing w:before="124" w:after="0" w:line="312" w:lineRule="auto"/>
        <w:ind w:right="112"/>
        <w:jc w:val="both"/>
        <w:rPr>
          <w:rFonts w:ascii="Arial MT" w:eastAsia="Arial MT" w:hAnsi="Arial MT" w:cs="Arial MT"/>
          <w:b/>
          <w:sz w:val="20"/>
          <w:szCs w:val="20"/>
        </w:rPr>
      </w:pPr>
    </w:p>
    <w:p w:rsidR="00670B16" w:rsidRPr="002E34A4" w:rsidRDefault="00670B16" w:rsidP="002E34A4">
      <w:pPr>
        <w:pStyle w:val="Titolo3"/>
        <w:spacing w:before="1" w:line="360" w:lineRule="auto"/>
        <w:ind w:right="115"/>
        <w:jc w:val="both"/>
        <w:rPr>
          <w:rFonts w:asciiTheme="minorHAnsi" w:eastAsiaTheme="minorHAnsi" w:hAnsiTheme="minorHAnsi" w:cstheme="minorBidi"/>
          <w:color w:val="auto"/>
        </w:rPr>
      </w:pPr>
    </w:p>
    <w:p w:rsidR="00670B16" w:rsidRDefault="00670B16" w:rsidP="0040537B"/>
    <w:p w:rsidR="00670B16" w:rsidRDefault="00670B16" w:rsidP="0040537B"/>
    <w:p w:rsidR="00E85E59" w:rsidRDefault="00E85E59" w:rsidP="0040537B"/>
    <w:p w:rsidR="00E85E59" w:rsidRDefault="00E85E59" w:rsidP="0040537B"/>
    <w:p w:rsidR="00E85E59" w:rsidRPr="0040537B" w:rsidRDefault="00E85E59" w:rsidP="0040537B"/>
    <w:sectPr w:rsidR="00E85E59" w:rsidRPr="0040537B" w:rsidSect="002E5547">
      <w:headerReference w:type="default" r:id="rId13"/>
      <w:footerReference w:type="default" r:id="rId14"/>
      <w:headerReference w:type="first" r:id="rId15"/>
      <w:pgSz w:w="11910" w:h="16840"/>
      <w:pgMar w:top="88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B8E" w:rsidRDefault="00885B8E" w:rsidP="00CE1685">
      <w:pPr>
        <w:spacing w:after="0" w:line="240" w:lineRule="auto"/>
      </w:pPr>
      <w:r>
        <w:separator/>
      </w:r>
    </w:p>
  </w:endnote>
  <w:endnote w:type="continuationSeparator" w:id="0">
    <w:p w:rsidR="00885B8E" w:rsidRDefault="00885B8E" w:rsidP="00CE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2616550"/>
      <w:docPartObj>
        <w:docPartGallery w:val="Page Numbers (Bottom of Page)"/>
        <w:docPartUnique/>
      </w:docPartObj>
    </w:sdtPr>
    <w:sdtEndPr/>
    <w:sdtContent>
      <w:p w:rsidR="007E70D4" w:rsidRDefault="007E70D4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181">
          <w:rPr>
            <w:noProof/>
          </w:rPr>
          <w:t>1</w:t>
        </w:r>
        <w:r>
          <w:fldChar w:fldCharType="end"/>
        </w:r>
      </w:p>
    </w:sdtContent>
  </w:sdt>
  <w:p w:rsidR="007E70D4" w:rsidRDefault="007E70D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B8E" w:rsidRDefault="00885B8E" w:rsidP="00CE1685">
      <w:pPr>
        <w:spacing w:after="0" w:line="240" w:lineRule="auto"/>
      </w:pPr>
      <w:r>
        <w:separator/>
      </w:r>
    </w:p>
  </w:footnote>
  <w:footnote w:type="continuationSeparator" w:id="0">
    <w:p w:rsidR="00885B8E" w:rsidRDefault="00885B8E" w:rsidP="00CE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547" w:rsidRDefault="007E70D4" w:rsidP="007E70D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FDCB8BE">
          <wp:extent cx="2390140" cy="1115695"/>
          <wp:effectExtent l="0" t="0" r="0" b="825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14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547" w:rsidRPr="00CE1685" w:rsidRDefault="002E5547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Times New Roman" w:hAnsi="Arial" w:cs="Arial"/>
        <w:b/>
        <w:noProof/>
        <w:color w:val="333399"/>
        <w:lang w:eastAsia="it-IT"/>
      </w:rPr>
    </w:pPr>
    <w:r>
      <w:rPr>
        <w:rFonts w:ascii="Arial" w:eastAsia="Times New Roman" w:hAnsi="Arial" w:cs="Arial"/>
        <w:b/>
        <w:noProof/>
        <w:color w:val="333399"/>
        <w:lang w:eastAsia="it-IT"/>
      </w:rPr>
      <w:drawing>
        <wp:inline distT="0" distB="0" distL="0" distR="0" wp14:anchorId="6B750DBD" wp14:editId="049CF5FD">
          <wp:extent cx="3143250" cy="1266825"/>
          <wp:effectExtent l="0" t="0" r="0" b="9525"/>
          <wp:docPr id="3" name="Immagine 3" descr="Logo 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Ar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E5547" w:rsidRPr="00CE1685" w:rsidRDefault="002E5547" w:rsidP="00871DE8">
    <w:pPr>
      <w:tabs>
        <w:tab w:val="right" w:pos="9638"/>
      </w:tabs>
      <w:overflowPunct w:val="0"/>
      <w:autoSpaceDE w:val="0"/>
      <w:autoSpaceDN w:val="0"/>
      <w:adjustRightInd w:val="0"/>
      <w:spacing w:after="0" w:line="240" w:lineRule="auto"/>
      <w:ind w:left="-142"/>
      <w:jc w:val="center"/>
      <w:textAlignment w:val="baseline"/>
      <w:rPr>
        <w:rFonts w:ascii="Times New Roman" w:eastAsia="Times New Roman" w:hAnsi="Times New Roman" w:cs="Times New Roman"/>
        <w:sz w:val="23"/>
        <w:szCs w:val="23"/>
        <w:lang w:eastAsia="it-IT"/>
      </w:rPr>
    </w:pPr>
    <w:r w:rsidRPr="00CE1685">
      <w:rPr>
        <w:rFonts w:ascii="Arial" w:eastAsia="Times New Roman" w:hAnsi="Arial" w:cs="Arial"/>
        <w:b/>
        <w:sz w:val="23"/>
        <w:szCs w:val="23"/>
        <w:lang w:eastAsia="it-IT"/>
      </w:rPr>
      <w:t>azienda regionale pro s’</w:t>
    </w:r>
    <w:proofErr w:type="spellStart"/>
    <w:r w:rsidRPr="00CE1685">
      <w:rPr>
        <w:rFonts w:ascii="Arial" w:eastAsia="Times New Roman" w:hAnsi="Arial" w:cs="Arial"/>
        <w:b/>
        <w:sz w:val="23"/>
        <w:szCs w:val="23"/>
        <w:lang w:eastAsia="it-IT"/>
      </w:rPr>
      <w:t>edilitzia</w:t>
    </w:r>
    <w:proofErr w:type="spellEnd"/>
    <w:r w:rsidRPr="00CE1685">
      <w:rPr>
        <w:rFonts w:ascii="Arial" w:eastAsia="Times New Roman" w:hAnsi="Arial" w:cs="Arial"/>
        <w:b/>
        <w:sz w:val="23"/>
        <w:szCs w:val="23"/>
        <w:lang w:eastAsia="it-IT"/>
      </w:rPr>
      <w:t xml:space="preserve"> abitativa</w:t>
    </w:r>
  </w:p>
  <w:p w:rsidR="002E5547" w:rsidRPr="00CE1685" w:rsidRDefault="002E5547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3CEE"/>
    <w:multiLevelType w:val="hybridMultilevel"/>
    <w:tmpl w:val="87A44904"/>
    <w:lvl w:ilvl="0" w:tplc="0410000F">
      <w:start w:val="1"/>
      <w:numFmt w:val="decimal"/>
      <w:lvlText w:val="%1."/>
      <w:lvlJc w:val="left"/>
      <w:pPr>
        <w:ind w:left="821" w:hanging="360"/>
      </w:p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">
    <w:nsid w:val="0EC01300"/>
    <w:multiLevelType w:val="hybridMultilevel"/>
    <w:tmpl w:val="3418F194"/>
    <w:lvl w:ilvl="0" w:tplc="774E7CB8">
      <w:start w:val="1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153558E0"/>
    <w:multiLevelType w:val="hybridMultilevel"/>
    <w:tmpl w:val="85F0B6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2472A2"/>
    <w:multiLevelType w:val="hybridMultilevel"/>
    <w:tmpl w:val="108C3618"/>
    <w:lvl w:ilvl="0" w:tplc="0410000B">
      <w:start w:val="1"/>
      <w:numFmt w:val="bullet"/>
      <w:lvlText w:val=""/>
      <w:lvlJc w:val="left"/>
      <w:pPr>
        <w:ind w:left="155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4">
    <w:nsid w:val="217A0214"/>
    <w:multiLevelType w:val="hybridMultilevel"/>
    <w:tmpl w:val="E5324610"/>
    <w:lvl w:ilvl="0" w:tplc="6B504FE0">
      <w:start w:val="1"/>
      <w:numFmt w:val="lowerLetter"/>
      <w:lvlText w:val="%1)"/>
      <w:lvlJc w:val="left"/>
      <w:pPr>
        <w:ind w:left="528" w:hanging="42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A024082A">
      <w:numFmt w:val="bullet"/>
      <w:lvlText w:val=""/>
      <w:lvlJc w:val="left"/>
      <w:pPr>
        <w:ind w:left="953" w:hanging="426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2" w:tplc="AB264448">
      <w:numFmt w:val="bullet"/>
      <w:lvlText w:val="•"/>
      <w:lvlJc w:val="left"/>
      <w:pPr>
        <w:ind w:left="1854" w:hanging="426"/>
      </w:pPr>
      <w:rPr>
        <w:rFonts w:hint="default"/>
        <w:lang w:val="it-IT" w:eastAsia="en-US" w:bidi="ar-SA"/>
      </w:rPr>
    </w:lvl>
    <w:lvl w:ilvl="3" w:tplc="D1121C40">
      <w:numFmt w:val="bullet"/>
      <w:lvlText w:val="•"/>
      <w:lvlJc w:val="left"/>
      <w:pPr>
        <w:ind w:left="2748" w:hanging="426"/>
      </w:pPr>
      <w:rPr>
        <w:rFonts w:hint="default"/>
        <w:lang w:val="it-IT" w:eastAsia="en-US" w:bidi="ar-SA"/>
      </w:rPr>
    </w:lvl>
    <w:lvl w:ilvl="4" w:tplc="4A306634">
      <w:numFmt w:val="bullet"/>
      <w:lvlText w:val="•"/>
      <w:lvlJc w:val="left"/>
      <w:pPr>
        <w:ind w:left="3642" w:hanging="426"/>
      </w:pPr>
      <w:rPr>
        <w:rFonts w:hint="default"/>
        <w:lang w:val="it-IT" w:eastAsia="en-US" w:bidi="ar-SA"/>
      </w:rPr>
    </w:lvl>
    <w:lvl w:ilvl="5" w:tplc="7622521A">
      <w:numFmt w:val="bullet"/>
      <w:lvlText w:val="•"/>
      <w:lvlJc w:val="left"/>
      <w:pPr>
        <w:ind w:left="4536" w:hanging="426"/>
      </w:pPr>
      <w:rPr>
        <w:rFonts w:hint="default"/>
        <w:lang w:val="it-IT" w:eastAsia="en-US" w:bidi="ar-SA"/>
      </w:rPr>
    </w:lvl>
    <w:lvl w:ilvl="6" w:tplc="3FBEC304">
      <w:numFmt w:val="bullet"/>
      <w:lvlText w:val="•"/>
      <w:lvlJc w:val="left"/>
      <w:pPr>
        <w:ind w:left="5430" w:hanging="426"/>
      </w:pPr>
      <w:rPr>
        <w:rFonts w:hint="default"/>
        <w:lang w:val="it-IT" w:eastAsia="en-US" w:bidi="ar-SA"/>
      </w:rPr>
    </w:lvl>
    <w:lvl w:ilvl="7" w:tplc="24E850E0">
      <w:numFmt w:val="bullet"/>
      <w:lvlText w:val="•"/>
      <w:lvlJc w:val="left"/>
      <w:pPr>
        <w:ind w:left="6324" w:hanging="426"/>
      </w:pPr>
      <w:rPr>
        <w:rFonts w:hint="default"/>
        <w:lang w:val="it-IT" w:eastAsia="en-US" w:bidi="ar-SA"/>
      </w:rPr>
    </w:lvl>
    <w:lvl w:ilvl="8" w:tplc="2B76C932">
      <w:numFmt w:val="bullet"/>
      <w:lvlText w:val="•"/>
      <w:lvlJc w:val="left"/>
      <w:pPr>
        <w:ind w:left="7218" w:hanging="426"/>
      </w:pPr>
      <w:rPr>
        <w:rFonts w:hint="default"/>
        <w:lang w:val="it-IT" w:eastAsia="en-US" w:bidi="ar-SA"/>
      </w:rPr>
    </w:lvl>
  </w:abstractNum>
  <w:abstractNum w:abstractNumId="5">
    <w:nsid w:val="21B84B20"/>
    <w:multiLevelType w:val="hybridMultilevel"/>
    <w:tmpl w:val="A9827A9E"/>
    <w:lvl w:ilvl="0" w:tplc="0410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>
    <w:nsid w:val="22FA7C5C"/>
    <w:multiLevelType w:val="hybridMultilevel"/>
    <w:tmpl w:val="782E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37E02"/>
    <w:multiLevelType w:val="hybridMultilevel"/>
    <w:tmpl w:val="EB68908A"/>
    <w:lvl w:ilvl="0" w:tplc="04100001">
      <w:start w:val="1"/>
      <w:numFmt w:val="bullet"/>
      <w:lvlText w:val=""/>
      <w:lvlJc w:val="left"/>
      <w:pPr>
        <w:ind w:left="12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8">
    <w:nsid w:val="23A81B11"/>
    <w:multiLevelType w:val="hybridMultilevel"/>
    <w:tmpl w:val="1040B5C2"/>
    <w:lvl w:ilvl="0" w:tplc="0410000B">
      <w:start w:val="1"/>
      <w:numFmt w:val="bullet"/>
      <w:lvlText w:val=""/>
      <w:lvlJc w:val="left"/>
      <w:pPr>
        <w:ind w:left="227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9">
    <w:nsid w:val="259C0684"/>
    <w:multiLevelType w:val="hybridMultilevel"/>
    <w:tmpl w:val="6C243C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153236"/>
    <w:multiLevelType w:val="hybridMultilevel"/>
    <w:tmpl w:val="8FDA117E"/>
    <w:lvl w:ilvl="0" w:tplc="0410000B">
      <w:start w:val="1"/>
      <w:numFmt w:val="bullet"/>
      <w:lvlText w:val=""/>
      <w:lvlJc w:val="left"/>
      <w:pPr>
        <w:ind w:left="82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1">
    <w:nsid w:val="2E397726"/>
    <w:multiLevelType w:val="hybridMultilevel"/>
    <w:tmpl w:val="8738F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934BC"/>
    <w:multiLevelType w:val="multilevel"/>
    <w:tmpl w:val="A3F20C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>
    <w:nsid w:val="3D1748F7"/>
    <w:multiLevelType w:val="hybridMultilevel"/>
    <w:tmpl w:val="CB1CA08A"/>
    <w:lvl w:ilvl="0" w:tplc="C69E58C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>
    <w:nsid w:val="418F569C"/>
    <w:multiLevelType w:val="hybridMultilevel"/>
    <w:tmpl w:val="C98EF6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41C3F"/>
    <w:multiLevelType w:val="hybridMultilevel"/>
    <w:tmpl w:val="A6D81522"/>
    <w:lvl w:ilvl="0" w:tplc="726A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4D21AC"/>
    <w:multiLevelType w:val="hybridMultilevel"/>
    <w:tmpl w:val="B5306110"/>
    <w:lvl w:ilvl="0" w:tplc="A3EC2780">
      <w:start w:val="16"/>
      <w:numFmt w:val="bullet"/>
      <w:lvlText w:val="-"/>
      <w:lvlJc w:val="left"/>
      <w:pPr>
        <w:ind w:left="517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35" w:hanging="360"/>
      </w:pPr>
      <w:rPr>
        <w:rFonts w:ascii="Wingdings" w:hAnsi="Wingdings" w:hint="default"/>
      </w:rPr>
    </w:lvl>
  </w:abstractNum>
  <w:abstractNum w:abstractNumId="17">
    <w:nsid w:val="46D34A72"/>
    <w:multiLevelType w:val="hybridMultilevel"/>
    <w:tmpl w:val="7F4602E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DF32497"/>
    <w:multiLevelType w:val="hybridMultilevel"/>
    <w:tmpl w:val="D41CDA86"/>
    <w:lvl w:ilvl="0" w:tplc="9CFE429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9A733F"/>
    <w:multiLevelType w:val="hybridMultilevel"/>
    <w:tmpl w:val="62B07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B25687A"/>
    <w:multiLevelType w:val="hybridMultilevel"/>
    <w:tmpl w:val="D5E2D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1D27ED9"/>
    <w:multiLevelType w:val="hybridMultilevel"/>
    <w:tmpl w:val="5BA40C8C"/>
    <w:lvl w:ilvl="0" w:tplc="0410000B">
      <w:start w:val="1"/>
      <w:numFmt w:val="bullet"/>
      <w:lvlText w:val=""/>
      <w:lvlJc w:val="left"/>
      <w:pPr>
        <w:ind w:left="124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22">
    <w:nsid w:val="653A2B23"/>
    <w:multiLevelType w:val="hybridMultilevel"/>
    <w:tmpl w:val="53CACCE0"/>
    <w:lvl w:ilvl="0" w:tplc="48708414">
      <w:start w:val="1"/>
      <w:numFmt w:val="lowerLetter"/>
      <w:lvlText w:val="%1)"/>
      <w:lvlJc w:val="left"/>
      <w:pPr>
        <w:ind w:left="833" w:hanging="360"/>
      </w:pPr>
      <w:rPr>
        <w:rFonts w:ascii="Arial" w:eastAsia="Arial" w:hAnsi="Arial" w:cs="Arial" w:hint="default"/>
        <w:w w:val="99"/>
        <w:sz w:val="24"/>
        <w:szCs w:val="24"/>
        <w:lang w:val="it-IT" w:eastAsia="it-IT" w:bidi="it-IT"/>
      </w:rPr>
    </w:lvl>
    <w:lvl w:ilvl="1" w:tplc="611E4832">
      <w:numFmt w:val="bullet"/>
      <w:lvlText w:val=""/>
      <w:lvlJc w:val="left"/>
      <w:pPr>
        <w:ind w:left="1553" w:hanging="360"/>
      </w:pPr>
      <w:rPr>
        <w:rFonts w:hint="default"/>
        <w:w w:val="100"/>
        <w:lang w:val="it-IT" w:eastAsia="it-IT" w:bidi="it-IT"/>
      </w:rPr>
    </w:lvl>
    <w:lvl w:ilvl="2" w:tplc="26C6E24E">
      <w:numFmt w:val="bullet"/>
      <w:lvlText w:val="•"/>
      <w:lvlJc w:val="left"/>
      <w:pPr>
        <w:ind w:left="2482" w:hanging="360"/>
      </w:pPr>
      <w:rPr>
        <w:rFonts w:hint="default"/>
        <w:lang w:val="it-IT" w:eastAsia="it-IT" w:bidi="it-IT"/>
      </w:rPr>
    </w:lvl>
    <w:lvl w:ilvl="3" w:tplc="6CF43D92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4" w:tplc="76FABB98">
      <w:numFmt w:val="bullet"/>
      <w:lvlText w:val="•"/>
      <w:lvlJc w:val="left"/>
      <w:pPr>
        <w:ind w:left="4328" w:hanging="360"/>
      </w:pPr>
      <w:rPr>
        <w:rFonts w:hint="default"/>
        <w:lang w:val="it-IT" w:eastAsia="it-IT" w:bidi="it-IT"/>
      </w:rPr>
    </w:lvl>
    <w:lvl w:ilvl="5" w:tplc="56520CB6">
      <w:numFmt w:val="bullet"/>
      <w:lvlText w:val="•"/>
      <w:lvlJc w:val="left"/>
      <w:pPr>
        <w:ind w:left="5251" w:hanging="360"/>
      </w:pPr>
      <w:rPr>
        <w:rFonts w:hint="default"/>
        <w:lang w:val="it-IT" w:eastAsia="it-IT" w:bidi="it-IT"/>
      </w:rPr>
    </w:lvl>
    <w:lvl w:ilvl="6" w:tplc="1E0C3346">
      <w:numFmt w:val="bullet"/>
      <w:lvlText w:val="•"/>
      <w:lvlJc w:val="left"/>
      <w:pPr>
        <w:ind w:left="6174" w:hanging="360"/>
      </w:pPr>
      <w:rPr>
        <w:rFonts w:hint="default"/>
        <w:lang w:val="it-IT" w:eastAsia="it-IT" w:bidi="it-IT"/>
      </w:rPr>
    </w:lvl>
    <w:lvl w:ilvl="7" w:tplc="8F96E25E">
      <w:numFmt w:val="bullet"/>
      <w:lvlText w:val="•"/>
      <w:lvlJc w:val="left"/>
      <w:pPr>
        <w:ind w:left="7097" w:hanging="360"/>
      </w:pPr>
      <w:rPr>
        <w:rFonts w:hint="default"/>
        <w:lang w:val="it-IT" w:eastAsia="it-IT" w:bidi="it-IT"/>
      </w:rPr>
    </w:lvl>
    <w:lvl w:ilvl="8" w:tplc="BF98BEB8">
      <w:numFmt w:val="bullet"/>
      <w:lvlText w:val="•"/>
      <w:lvlJc w:val="left"/>
      <w:pPr>
        <w:ind w:left="8020" w:hanging="360"/>
      </w:pPr>
      <w:rPr>
        <w:rFonts w:hint="default"/>
        <w:lang w:val="it-IT" w:eastAsia="it-IT" w:bidi="it-IT"/>
      </w:rPr>
    </w:lvl>
  </w:abstractNum>
  <w:abstractNum w:abstractNumId="23">
    <w:nsid w:val="66E22AF6"/>
    <w:multiLevelType w:val="hybridMultilevel"/>
    <w:tmpl w:val="D03632BC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4">
    <w:nsid w:val="688222AA"/>
    <w:multiLevelType w:val="hybridMultilevel"/>
    <w:tmpl w:val="C8AAA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8382F"/>
    <w:multiLevelType w:val="hybridMultilevel"/>
    <w:tmpl w:val="2FE6E1FE"/>
    <w:lvl w:ilvl="0" w:tplc="04100001">
      <w:start w:val="1"/>
      <w:numFmt w:val="bullet"/>
      <w:lvlText w:val=""/>
      <w:lvlJc w:val="left"/>
      <w:pPr>
        <w:ind w:left="22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33" w:hanging="360"/>
      </w:pPr>
      <w:rPr>
        <w:rFonts w:ascii="Wingdings" w:hAnsi="Wingdings" w:hint="default"/>
      </w:rPr>
    </w:lvl>
  </w:abstractNum>
  <w:abstractNum w:abstractNumId="26">
    <w:nsid w:val="6B490F10"/>
    <w:multiLevelType w:val="hybridMultilevel"/>
    <w:tmpl w:val="F18E88C8"/>
    <w:lvl w:ilvl="0" w:tplc="0410000B">
      <w:start w:val="1"/>
      <w:numFmt w:val="bullet"/>
      <w:lvlText w:val=""/>
      <w:lvlJc w:val="left"/>
      <w:pPr>
        <w:ind w:left="528" w:hanging="427"/>
      </w:pPr>
      <w:rPr>
        <w:rFonts w:ascii="Wingdings" w:hAnsi="Wingdings" w:hint="default"/>
        <w:spacing w:val="-2"/>
        <w:w w:val="99"/>
        <w:sz w:val="20"/>
        <w:szCs w:val="20"/>
        <w:lang w:val="it-IT" w:eastAsia="en-US" w:bidi="ar-SA"/>
      </w:rPr>
    </w:lvl>
    <w:lvl w:ilvl="1" w:tplc="03AC502C">
      <w:numFmt w:val="bullet"/>
      <w:lvlText w:val="•"/>
      <w:lvlJc w:val="left"/>
      <w:pPr>
        <w:ind w:left="1368" w:hanging="427"/>
      </w:pPr>
      <w:rPr>
        <w:rFonts w:hint="default"/>
        <w:lang w:val="it-IT" w:eastAsia="en-US" w:bidi="ar-SA"/>
      </w:rPr>
    </w:lvl>
    <w:lvl w:ilvl="2" w:tplc="2A985630">
      <w:numFmt w:val="bullet"/>
      <w:lvlText w:val="•"/>
      <w:lvlJc w:val="left"/>
      <w:pPr>
        <w:ind w:left="2217" w:hanging="427"/>
      </w:pPr>
      <w:rPr>
        <w:rFonts w:hint="default"/>
        <w:lang w:val="it-IT" w:eastAsia="en-US" w:bidi="ar-SA"/>
      </w:rPr>
    </w:lvl>
    <w:lvl w:ilvl="3" w:tplc="D6B8F1D2">
      <w:numFmt w:val="bullet"/>
      <w:lvlText w:val="•"/>
      <w:lvlJc w:val="left"/>
      <w:pPr>
        <w:ind w:left="3065" w:hanging="427"/>
      </w:pPr>
      <w:rPr>
        <w:rFonts w:hint="default"/>
        <w:lang w:val="it-IT" w:eastAsia="en-US" w:bidi="ar-SA"/>
      </w:rPr>
    </w:lvl>
    <w:lvl w:ilvl="4" w:tplc="8D54415A">
      <w:numFmt w:val="bullet"/>
      <w:lvlText w:val="•"/>
      <w:lvlJc w:val="left"/>
      <w:pPr>
        <w:ind w:left="3914" w:hanging="427"/>
      </w:pPr>
      <w:rPr>
        <w:rFonts w:hint="default"/>
        <w:lang w:val="it-IT" w:eastAsia="en-US" w:bidi="ar-SA"/>
      </w:rPr>
    </w:lvl>
    <w:lvl w:ilvl="5" w:tplc="8BACA636">
      <w:numFmt w:val="bullet"/>
      <w:lvlText w:val="•"/>
      <w:lvlJc w:val="left"/>
      <w:pPr>
        <w:ind w:left="4763" w:hanging="427"/>
      </w:pPr>
      <w:rPr>
        <w:rFonts w:hint="default"/>
        <w:lang w:val="it-IT" w:eastAsia="en-US" w:bidi="ar-SA"/>
      </w:rPr>
    </w:lvl>
    <w:lvl w:ilvl="6" w:tplc="0EDA436E">
      <w:numFmt w:val="bullet"/>
      <w:lvlText w:val="•"/>
      <w:lvlJc w:val="left"/>
      <w:pPr>
        <w:ind w:left="5611" w:hanging="427"/>
      </w:pPr>
      <w:rPr>
        <w:rFonts w:hint="default"/>
        <w:lang w:val="it-IT" w:eastAsia="en-US" w:bidi="ar-SA"/>
      </w:rPr>
    </w:lvl>
    <w:lvl w:ilvl="7" w:tplc="31E45D7E">
      <w:numFmt w:val="bullet"/>
      <w:lvlText w:val="•"/>
      <w:lvlJc w:val="left"/>
      <w:pPr>
        <w:ind w:left="6460" w:hanging="427"/>
      </w:pPr>
      <w:rPr>
        <w:rFonts w:hint="default"/>
        <w:lang w:val="it-IT" w:eastAsia="en-US" w:bidi="ar-SA"/>
      </w:rPr>
    </w:lvl>
    <w:lvl w:ilvl="8" w:tplc="23560A84">
      <w:numFmt w:val="bullet"/>
      <w:lvlText w:val="•"/>
      <w:lvlJc w:val="left"/>
      <w:pPr>
        <w:ind w:left="7309" w:hanging="427"/>
      </w:pPr>
      <w:rPr>
        <w:rFonts w:hint="default"/>
        <w:lang w:val="it-IT" w:eastAsia="en-US" w:bidi="ar-SA"/>
      </w:rPr>
    </w:lvl>
  </w:abstractNum>
  <w:abstractNum w:abstractNumId="27">
    <w:nsid w:val="6E126F45"/>
    <w:multiLevelType w:val="multilevel"/>
    <w:tmpl w:val="E3AA6B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8">
    <w:nsid w:val="6FAB42E9"/>
    <w:multiLevelType w:val="hybridMultilevel"/>
    <w:tmpl w:val="5BF07EE8"/>
    <w:lvl w:ilvl="0" w:tplc="3170FC4E">
      <w:start w:val="1"/>
      <w:numFmt w:val="lowerLetter"/>
      <w:lvlText w:val="%1)"/>
      <w:lvlJc w:val="left"/>
      <w:pPr>
        <w:ind w:left="528" w:hanging="427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it-IT" w:eastAsia="en-US" w:bidi="ar-SA"/>
      </w:rPr>
    </w:lvl>
    <w:lvl w:ilvl="1" w:tplc="03AC502C">
      <w:numFmt w:val="bullet"/>
      <w:lvlText w:val="•"/>
      <w:lvlJc w:val="left"/>
      <w:pPr>
        <w:ind w:left="1368" w:hanging="427"/>
      </w:pPr>
      <w:rPr>
        <w:rFonts w:hint="default"/>
        <w:lang w:val="it-IT" w:eastAsia="en-US" w:bidi="ar-SA"/>
      </w:rPr>
    </w:lvl>
    <w:lvl w:ilvl="2" w:tplc="2A985630">
      <w:numFmt w:val="bullet"/>
      <w:lvlText w:val="•"/>
      <w:lvlJc w:val="left"/>
      <w:pPr>
        <w:ind w:left="2217" w:hanging="427"/>
      </w:pPr>
      <w:rPr>
        <w:rFonts w:hint="default"/>
        <w:lang w:val="it-IT" w:eastAsia="en-US" w:bidi="ar-SA"/>
      </w:rPr>
    </w:lvl>
    <w:lvl w:ilvl="3" w:tplc="D6B8F1D2">
      <w:numFmt w:val="bullet"/>
      <w:lvlText w:val="•"/>
      <w:lvlJc w:val="left"/>
      <w:pPr>
        <w:ind w:left="3065" w:hanging="427"/>
      </w:pPr>
      <w:rPr>
        <w:rFonts w:hint="default"/>
        <w:lang w:val="it-IT" w:eastAsia="en-US" w:bidi="ar-SA"/>
      </w:rPr>
    </w:lvl>
    <w:lvl w:ilvl="4" w:tplc="8D54415A">
      <w:numFmt w:val="bullet"/>
      <w:lvlText w:val="•"/>
      <w:lvlJc w:val="left"/>
      <w:pPr>
        <w:ind w:left="3914" w:hanging="427"/>
      </w:pPr>
      <w:rPr>
        <w:rFonts w:hint="default"/>
        <w:lang w:val="it-IT" w:eastAsia="en-US" w:bidi="ar-SA"/>
      </w:rPr>
    </w:lvl>
    <w:lvl w:ilvl="5" w:tplc="8BACA636">
      <w:numFmt w:val="bullet"/>
      <w:lvlText w:val="•"/>
      <w:lvlJc w:val="left"/>
      <w:pPr>
        <w:ind w:left="4763" w:hanging="427"/>
      </w:pPr>
      <w:rPr>
        <w:rFonts w:hint="default"/>
        <w:lang w:val="it-IT" w:eastAsia="en-US" w:bidi="ar-SA"/>
      </w:rPr>
    </w:lvl>
    <w:lvl w:ilvl="6" w:tplc="0EDA436E">
      <w:numFmt w:val="bullet"/>
      <w:lvlText w:val="•"/>
      <w:lvlJc w:val="left"/>
      <w:pPr>
        <w:ind w:left="5611" w:hanging="427"/>
      </w:pPr>
      <w:rPr>
        <w:rFonts w:hint="default"/>
        <w:lang w:val="it-IT" w:eastAsia="en-US" w:bidi="ar-SA"/>
      </w:rPr>
    </w:lvl>
    <w:lvl w:ilvl="7" w:tplc="31E45D7E">
      <w:numFmt w:val="bullet"/>
      <w:lvlText w:val="•"/>
      <w:lvlJc w:val="left"/>
      <w:pPr>
        <w:ind w:left="6460" w:hanging="427"/>
      </w:pPr>
      <w:rPr>
        <w:rFonts w:hint="default"/>
        <w:lang w:val="it-IT" w:eastAsia="en-US" w:bidi="ar-SA"/>
      </w:rPr>
    </w:lvl>
    <w:lvl w:ilvl="8" w:tplc="23560A84">
      <w:numFmt w:val="bullet"/>
      <w:lvlText w:val="•"/>
      <w:lvlJc w:val="left"/>
      <w:pPr>
        <w:ind w:left="7309" w:hanging="427"/>
      </w:pPr>
      <w:rPr>
        <w:rFonts w:hint="default"/>
        <w:lang w:val="it-IT" w:eastAsia="en-US" w:bidi="ar-SA"/>
      </w:rPr>
    </w:lvl>
  </w:abstractNum>
  <w:abstractNum w:abstractNumId="29">
    <w:nsid w:val="70845002"/>
    <w:multiLevelType w:val="hybridMultilevel"/>
    <w:tmpl w:val="FD2E56EC"/>
    <w:lvl w:ilvl="0" w:tplc="14FEC35A">
      <w:start w:val="4"/>
      <w:numFmt w:val="lowerLetter"/>
      <w:lvlText w:val="%1)"/>
      <w:lvlJc w:val="left"/>
      <w:pPr>
        <w:ind w:left="1193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30">
    <w:nsid w:val="708620C2"/>
    <w:multiLevelType w:val="hybridMultilevel"/>
    <w:tmpl w:val="DA08EBBC"/>
    <w:lvl w:ilvl="0" w:tplc="0410000F">
      <w:start w:val="1"/>
      <w:numFmt w:val="decimal"/>
      <w:lvlText w:val="%1."/>
      <w:lvlJc w:val="left"/>
      <w:pPr>
        <w:ind w:left="821" w:hanging="360"/>
      </w:pPr>
    </w:lvl>
    <w:lvl w:ilvl="1" w:tplc="04100019" w:tentative="1">
      <w:start w:val="1"/>
      <w:numFmt w:val="lowerLetter"/>
      <w:lvlText w:val="%2."/>
      <w:lvlJc w:val="left"/>
      <w:pPr>
        <w:ind w:left="1541" w:hanging="360"/>
      </w:pPr>
    </w:lvl>
    <w:lvl w:ilvl="2" w:tplc="0410001B" w:tentative="1">
      <w:start w:val="1"/>
      <w:numFmt w:val="lowerRoman"/>
      <w:lvlText w:val="%3."/>
      <w:lvlJc w:val="right"/>
      <w:pPr>
        <w:ind w:left="2261" w:hanging="180"/>
      </w:pPr>
    </w:lvl>
    <w:lvl w:ilvl="3" w:tplc="0410000F" w:tentative="1">
      <w:start w:val="1"/>
      <w:numFmt w:val="decimal"/>
      <w:lvlText w:val="%4."/>
      <w:lvlJc w:val="left"/>
      <w:pPr>
        <w:ind w:left="2981" w:hanging="360"/>
      </w:pPr>
    </w:lvl>
    <w:lvl w:ilvl="4" w:tplc="04100019" w:tentative="1">
      <w:start w:val="1"/>
      <w:numFmt w:val="lowerLetter"/>
      <w:lvlText w:val="%5."/>
      <w:lvlJc w:val="left"/>
      <w:pPr>
        <w:ind w:left="3701" w:hanging="360"/>
      </w:pPr>
    </w:lvl>
    <w:lvl w:ilvl="5" w:tplc="0410001B" w:tentative="1">
      <w:start w:val="1"/>
      <w:numFmt w:val="lowerRoman"/>
      <w:lvlText w:val="%6."/>
      <w:lvlJc w:val="right"/>
      <w:pPr>
        <w:ind w:left="4421" w:hanging="180"/>
      </w:pPr>
    </w:lvl>
    <w:lvl w:ilvl="6" w:tplc="0410000F" w:tentative="1">
      <w:start w:val="1"/>
      <w:numFmt w:val="decimal"/>
      <w:lvlText w:val="%7."/>
      <w:lvlJc w:val="left"/>
      <w:pPr>
        <w:ind w:left="5141" w:hanging="360"/>
      </w:pPr>
    </w:lvl>
    <w:lvl w:ilvl="7" w:tplc="04100019" w:tentative="1">
      <w:start w:val="1"/>
      <w:numFmt w:val="lowerLetter"/>
      <w:lvlText w:val="%8."/>
      <w:lvlJc w:val="left"/>
      <w:pPr>
        <w:ind w:left="5861" w:hanging="360"/>
      </w:pPr>
    </w:lvl>
    <w:lvl w:ilvl="8" w:tplc="0410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31">
    <w:nsid w:val="7AF44363"/>
    <w:multiLevelType w:val="hybridMultilevel"/>
    <w:tmpl w:val="D06415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557FB"/>
    <w:multiLevelType w:val="hybridMultilevel"/>
    <w:tmpl w:val="2766FE12"/>
    <w:lvl w:ilvl="0" w:tplc="9814A316">
      <w:numFmt w:val="bullet"/>
      <w:lvlText w:val=""/>
      <w:lvlJc w:val="left"/>
      <w:pPr>
        <w:ind w:left="528" w:hanging="42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BFA3540">
      <w:numFmt w:val="bullet"/>
      <w:lvlText w:val="•"/>
      <w:lvlJc w:val="left"/>
      <w:pPr>
        <w:ind w:left="1368" w:hanging="428"/>
      </w:pPr>
      <w:rPr>
        <w:rFonts w:hint="default"/>
        <w:lang w:val="it-IT" w:eastAsia="en-US" w:bidi="ar-SA"/>
      </w:rPr>
    </w:lvl>
    <w:lvl w:ilvl="2" w:tplc="59B84ED4">
      <w:numFmt w:val="bullet"/>
      <w:lvlText w:val="•"/>
      <w:lvlJc w:val="left"/>
      <w:pPr>
        <w:ind w:left="2217" w:hanging="428"/>
      </w:pPr>
      <w:rPr>
        <w:rFonts w:hint="default"/>
        <w:lang w:val="it-IT" w:eastAsia="en-US" w:bidi="ar-SA"/>
      </w:rPr>
    </w:lvl>
    <w:lvl w:ilvl="3" w:tplc="A4747D98">
      <w:numFmt w:val="bullet"/>
      <w:lvlText w:val="•"/>
      <w:lvlJc w:val="left"/>
      <w:pPr>
        <w:ind w:left="3065" w:hanging="428"/>
      </w:pPr>
      <w:rPr>
        <w:rFonts w:hint="default"/>
        <w:lang w:val="it-IT" w:eastAsia="en-US" w:bidi="ar-SA"/>
      </w:rPr>
    </w:lvl>
    <w:lvl w:ilvl="4" w:tplc="93A25198">
      <w:numFmt w:val="bullet"/>
      <w:lvlText w:val="•"/>
      <w:lvlJc w:val="left"/>
      <w:pPr>
        <w:ind w:left="3914" w:hanging="428"/>
      </w:pPr>
      <w:rPr>
        <w:rFonts w:hint="default"/>
        <w:lang w:val="it-IT" w:eastAsia="en-US" w:bidi="ar-SA"/>
      </w:rPr>
    </w:lvl>
    <w:lvl w:ilvl="5" w:tplc="C082DF14">
      <w:numFmt w:val="bullet"/>
      <w:lvlText w:val="•"/>
      <w:lvlJc w:val="left"/>
      <w:pPr>
        <w:ind w:left="4763" w:hanging="428"/>
      </w:pPr>
      <w:rPr>
        <w:rFonts w:hint="default"/>
        <w:lang w:val="it-IT" w:eastAsia="en-US" w:bidi="ar-SA"/>
      </w:rPr>
    </w:lvl>
    <w:lvl w:ilvl="6" w:tplc="A8A43F60">
      <w:numFmt w:val="bullet"/>
      <w:lvlText w:val="•"/>
      <w:lvlJc w:val="left"/>
      <w:pPr>
        <w:ind w:left="5611" w:hanging="428"/>
      </w:pPr>
      <w:rPr>
        <w:rFonts w:hint="default"/>
        <w:lang w:val="it-IT" w:eastAsia="en-US" w:bidi="ar-SA"/>
      </w:rPr>
    </w:lvl>
    <w:lvl w:ilvl="7" w:tplc="D1A43BD2">
      <w:numFmt w:val="bullet"/>
      <w:lvlText w:val="•"/>
      <w:lvlJc w:val="left"/>
      <w:pPr>
        <w:ind w:left="6460" w:hanging="428"/>
      </w:pPr>
      <w:rPr>
        <w:rFonts w:hint="default"/>
        <w:lang w:val="it-IT" w:eastAsia="en-US" w:bidi="ar-SA"/>
      </w:rPr>
    </w:lvl>
    <w:lvl w:ilvl="8" w:tplc="403A6D84">
      <w:numFmt w:val="bullet"/>
      <w:lvlText w:val="•"/>
      <w:lvlJc w:val="left"/>
      <w:pPr>
        <w:ind w:left="7309" w:hanging="428"/>
      </w:pPr>
      <w:rPr>
        <w:rFonts w:hint="default"/>
        <w:lang w:val="it-IT" w:eastAsia="en-US" w:bidi="ar-SA"/>
      </w:rPr>
    </w:lvl>
  </w:abstractNum>
  <w:abstractNum w:abstractNumId="33">
    <w:nsid w:val="7DA62690"/>
    <w:multiLevelType w:val="hybridMultilevel"/>
    <w:tmpl w:val="5C70B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13"/>
  </w:num>
  <w:num w:numId="4">
    <w:abstractNumId w:val="16"/>
  </w:num>
  <w:num w:numId="5">
    <w:abstractNumId w:val="14"/>
  </w:num>
  <w:num w:numId="6">
    <w:abstractNumId w:val="31"/>
  </w:num>
  <w:num w:numId="7">
    <w:abstractNumId w:val="2"/>
  </w:num>
  <w:num w:numId="8">
    <w:abstractNumId w:val="18"/>
  </w:num>
  <w:num w:numId="9">
    <w:abstractNumId w:val="20"/>
  </w:num>
  <w:num w:numId="10">
    <w:abstractNumId w:val="17"/>
  </w:num>
  <w:num w:numId="11">
    <w:abstractNumId w:val="6"/>
  </w:num>
  <w:num w:numId="12">
    <w:abstractNumId w:val="11"/>
  </w:num>
  <w:num w:numId="13">
    <w:abstractNumId w:val="15"/>
  </w:num>
  <w:num w:numId="14">
    <w:abstractNumId w:val="1"/>
  </w:num>
  <w:num w:numId="15">
    <w:abstractNumId w:val="23"/>
  </w:num>
  <w:num w:numId="16">
    <w:abstractNumId w:val="24"/>
  </w:num>
  <w:num w:numId="17">
    <w:abstractNumId w:val="33"/>
  </w:num>
  <w:num w:numId="18">
    <w:abstractNumId w:val="19"/>
  </w:num>
  <w:num w:numId="19">
    <w:abstractNumId w:val="22"/>
  </w:num>
  <w:num w:numId="20">
    <w:abstractNumId w:val="25"/>
  </w:num>
  <w:num w:numId="21">
    <w:abstractNumId w:val="8"/>
  </w:num>
  <w:num w:numId="22">
    <w:abstractNumId w:val="9"/>
  </w:num>
  <w:num w:numId="23">
    <w:abstractNumId w:val="3"/>
  </w:num>
  <w:num w:numId="24">
    <w:abstractNumId w:val="29"/>
  </w:num>
  <w:num w:numId="25">
    <w:abstractNumId w:val="4"/>
  </w:num>
  <w:num w:numId="26">
    <w:abstractNumId w:val="32"/>
  </w:num>
  <w:num w:numId="27">
    <w:abstractNumId w:val="28"/>
  </w:num>
  <w:num w:numId="28">
    <w:abstractNumId w:val="10"/>
  </w:num>
  <w:num w:numId="29">
    <w:abstractNumId w:val="26"/>
  </w:num>
  <w:num w:numId="30">
    <w:abstractNumId w:val="30"/>
  </w:num>
  <w:num w:numId="31">
    <w:abstractNumId w:val="5"/>
  </w:num>
  <w:num w:numId="32">
    <w:abstractNumId w:val="0"/>
  </w:num>
  <w:num w:numId="33">
    <w:abstractNumId w:val="7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A6"/>
    <w:rsid w:val="00003C78"/>
    <w:rsid w:val="000136E3"/>
    <w:rsid w:val="0001748E"/>
    <w:rsid w:val="0002224D"/>
    <w:rsid w:val="00032AEC"/>
    <w:rsid w:val="0004002B"/>
    <w:rsid w:val="00044B98"/>
    <w:rsid w:val="0004704A"/>
    <w:rsid w:val="00077B6C"/>
    <w:rsid w:val="00084241"/>
    <w:rsid w:val="000B5E94"/>
    <w:rsid w:val="000D5069"/>
    <w:rsid w:val="000E3D61"/>
    <w:rsid w:val="00111696"/>
    <w:rsid w:val="00122D77"/>
    <w:rsid w:val="00141787"/>
    <w:rsid w:val="00147B4B"/>
    <w:rsid w:val="00151337"/>
    <w:rsid w:val="001530AC"/>
    <w:rsid w:val="00155834"/>
    <w:rsid w:val="0016317C"/>
    <w:rsid w:val="00194555"/>
    <w:rsid w:val="00194B3B"/>
    <w:rsid w:val="00194E29"/>
    <w:rsid w:val="001A3741"/>
    <w:rsid w:val="001A4F00"/>
    <w:rsid w:val="001C62BA"/>
    <w:rsid w:val="001E38D6"/>
    <w:rsid w:val="001F2E63"/>
    <w:rsid w:val="00214C18"/>
    <w:rsid w:val="0021744D"/>
    <w:rsid w:val="00231AE2"/>
    <w:rsid w:val="002554FB"/>
    <w:rsid w:val="00262B3B"/>
    <w:rsid w:val="00263E37"/>
    <w:rsid w:val="00277D49"/>
    <w:rsid w:val="00282236"/>
    <w:rsid w:val="00283339"/>
    <w:rsid w:val="0028355C"/>
    <w:rsid w:val="002843E4"/>
    <w:rsid w:val="002844A6"/>
    <w:rsid w:val="002935AE"/>
    <w:rsid w:val="002B43AE"/>
    <w:rsid w:val="002D208E"/>
    <w:rsid w:val="002E34A4"/>
    <w:rsid w:val="002E5547"/>
    <w:rsid w:val="002E5642"/>
    <w:rsid w:val="003024D0"/>
    <w:rsid w:val="00307654"/>
    <w:rsid w:val="00340820"/>
    <w:rsid w:val="003453FD"/>
    <w:rsid w:val="00350AED"/>
    <w:rsid w:val="00354F55"/>
    <w:rsid w:val="00392658"/>
    <w:rsid w:val="003A4C35"/>
    <w:rsid w:val="003B3608"/>
    <w:rsid w:val="003E3374"/>
    <w:rsid w:val="0040537B"/>
    <w:rsid w:val="00406AF9"/>
    <w:rsid w:val="00430E68"/>
    <w:rsid w:val="004367A7"/>
    <w:rsid w:val="0044060D"/>
    <w:rsid w:val="00442327"/>
    <w:rsid w:val="0045380A"/>
    <w:rsid w:val="0045496F"/>
    <w:rsid w:val="00467B4B"/>
    <w:rsid w:val="004850B2"/>
    <w:rsid w:val="004A2E25"/>
    <w:rsid w:val="004D5E86"/>
    <w:rsid w:val="0052251D"/>
    <w:rsid w:val="005317FB"/>
    <w:rsid w:val="00532958"/>
    <w:rsid w:val="00571D05"/>
    <w:rsid w:val="00572191"/>
    <w:rsid w:val="0058467F"/>
    <w:rsid w:val="00590317"/>
    <w:rsid w:val="005B0B5E"/>
    <w:rsid w:val="005B1D84"/>
    <w:rsid w:val="005C0364"/>
    <w:rsid w:val="005D49E7"/>
    <w:rsid w:val="005D597C"/>
    <w:rsid w:val="005F15A1"/>
    <w:rsid w:val="00614124"/>
    <w:rsid w:val="00632F82"/>
    <w:rsid w:val="0063342B"/>
    <w:rsid w:val="00641279"/>
    <w:rsid w:val="00644C28"/>
    <w:rsid w:val="00646953"/>
    <w:rsid w:val="0065145F"/>
    <w:rsid w:val="0065222F"/>
    <w:rsid w:val="00656ED7"/>
    <w:rsid w:val="00670B16"/>
    <w:rsid w:val="00681C67"/>
    <w:rsid w:val="00696BCD"/>
    <w:rsid w:val="006A7468"/>
    <w:rsid w:val="006B3482"/>
    <w:rsid w:val="006B6B96"/>
    <w:rsid w:val="006C44E1"/>
    <w:rsid w:val="006C608A"/>
    <w:rsid w:val="00721FAF"/>
    <w:rsid w:val="00743951"/>
    <w:rsid w:val="00747CF9"/>
    <w:rsid w:val="0075388D"/>
    <w:rsid w:val="007818B8"/>
    <w:rsid w:val="00792A52"/>
    <w:rsid w:val="007A442C"/>
    <w:rsid w:val="007B497E"/>
    <w:rsid w:val="007C436C"/>
    <w:rsid w:val="007E70D4"/>
    <w:rsid w:val="00800F29"/>
    <w:rsid w:val="00803CC0"/>
    <w:rsid w:val="00805139"/>
    <w:rsid w:val="00805C31"/>
    <w:rsid w:val="008172D0"/>
    <w:rsid w:val="0082041E"/>
    <w:rsid w:val="00821685"/>
    <w:rsid w:val="00825B35"/>
    <w:rsid w:val="00830814"/>
    <w:rsid w:val="008328AE"/>
    <w:rsid w:val="0083439B"/>
    <w:rsid w:val="00837EBA"/>
    <w:rsid w:val="008430D0"/>
    <w:rsid w:val="00857B0E"/>
    <w:rsid w:val="008658CE"/>
    <w:rsid w:val="00867C26"/>
    <w:rsid w:val="00870A2C"/>
    <w:rsid w:val="00871DE8"/>
    <w:rsid w:val="00873735"/>
    <w:rsid w:val="00880707"/>
    <w:rsid w:val="00885B8E"/>
    <w:rsid w:val="00887774"/>
    <w:rsid w:val="008955C6"/>
    <w:rsid w:val="008C3399"/>
    <w:rsid w:val="008D1FA9"/>
    <w:rsid w:val="008D235D"/>
    <w:rsid w:val="008D37F8"/>
    <w:rsid w:val="008D4A47"/>
    <w:rsid w:val="008F5FFE"/>
    <w:rsid w:val="00907765"/>
    <w:rsid w:val="00940F02"/>
    <w:rsid w:val="009428A6"/>
    <w:rsid w:val="00950015"/>
    <w:rsid w:val="00956350"/>
    <w:rsid w:val="00963F3E"/>
    <w:rsid w:val="00994DC6"/>
    <w:rsid w:val="009A5E52"/>
    <w:rsid w:val="009B3F72"/>
    <w:rsid w:val="009D0903"/>
    <w:rsid w:val="009D216C"/>
    <w:rsid w:val="009F7B62"/>
    <w:rsid w:val="00A05C7F"/>
    <w:rsid w:val="00A07E56"/>
    <w:rsid w:val="00A21839"/>
    <w:rsid w:val="00A31181"/>
    <w:rsid w:val="00A353BE"/>
    <w:rsid w:val="00A57D1C"/>
    <w:rsid w:val="00A60BD3"/>
    <w:rsid w:val="00A7098C"/>
    <w:rsid w:val="00A749CA"/>
    <w:rsid w:val="00A96245"/>
    <w:rsid w:val="00AA3AC4"/>
    <w:rsid w:val="00AB51BE"/>
    <w:rsid w:val="00AC4E47"/>
    <w:rsid w:val="00AD1F98"/>
    <w:rsid w:val="00AD4DEF"/>
    <w:rsid w:val="00AD77A3"/>
    <w:rsid w:val="00B015DB"/>
    <w:rsid w:val="00B0754F"/>
    <w:rsid w:val="00B22CC0"/>
    <w:rsid w:val="00B34212"/>
    <w:rsid w:val="00B34389"/>
    <w:rsid w:val="00B50329"/>
    <w:rsid w:val="00B633F7"/>
    <w:rsid w:val="00B6518B"/>
    <w:rsid w:val="00B67B36"/>
    <w:rsid w:val="00B876C3"/>
    <w:rsid w:val="00BA004F"/>
    <w:rsid w:val="00BA5604"/>
    <w:rsid w:val="00BB0DEE"/>
    <w:rsid w:val="00C11812"/>
    <w:rsid w:val="00C1498B"/>
    <w:rsid w:val="00C21388"/>
    <w:rsid w:val="00C24362"/>
    <w:rsid w:val="00C52845"/>
    <w:rsid w:val="00C53015"/>
    <w:rsid w:val="00C66C4B"/>
    <w:rsid w:val="00C77D04"/>
    <w:rsid w:val="00C91C53"/>
    <w:rsid w:val="00CB0ED8"/>
    <w:rsid w:val="00CB572C"/>
    <w:rsid w:val="00CE0E45"/>
    <w:rsid w:val="00CE1685"/>
    <w:rsid w:val="00CE3B6E"/>
    <w:rsid w:val="00CF5E52"/>
    <w:rsid w:val="00CF6705"/>
    <w:rsid w:val="00D23A4A"/>
    <w:rsid w:val="00D4077D"/>
    <w:rsid w:val="00D56984"/>
    <w:rsid w:val="00D83D2A"/>
    <w:rsid w:val="00DC64FF"/>
    <w:rsid w:val="00DD299A"/>
    <w:rsid w:val="00DF46CD"/>
    <w:rsid w:val="00E0383D"/>
    <w:rsid w:val="00E23DFB"/>
    <w:rsid w:val="00E245D7"/>
    <w:rsid w:val="00E32AB1"/>
    <w:rsid w:val="00E838FE"/>
    <w:rsid w:val="00E85A3D"/>
    <w:rsid w:val="00E85E59"/>
    <w:rsid w:val="00EB7D89"/>
    <w:rsid w:val="00ED121D"/>
    <w:rsid w:val="00ED290D"/>
    <w:rsid w:val="00EE1847"/>
    <w:rsid w:val="00EE7961"/>
    <w:rsid w:val="00EF331C"/>
    <w:rsid w:val="00EF496D"/>
    <w:rsid w:val="00F02F2E"/>
    <w:rsid w:val="00F16506"/>
    <w:rsid w:val="00F27CFB"/>
    <w:rsid w:val="00F53FD5"/>
    <w:rsid w:val="00F854D2"/>
    <w:rsid w:val="00FB72CD"/>
    <w:rsid w:val="00FC5DEB"/>
    <w:rsid w:val="00FD4D42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846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1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846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uiPriority w:val="1"/>
    <w:qFormat/>
    <w:rsid w:val="0058467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67F"/>
    <w:rPr>
      <w:rFonts w:ascii="Arial" w:eastAsia="Arial" w:hAnsi="Arial" w:cs="Arial"/>
      <w:sz w:val="16"/>
      <w:szCs w:val="16"/>
      <w:lang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8467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1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58467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orpotesto">
    <w:name w:val="Body Text"/>
    <w:basedOn w:val="Normale"/>
    <w:link w:val="CorpotestoCarattere"/>
    <w:uiPriority w:val="1"/>
    <w:qFormat/>
    <w:rsid w:val="0058467F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eastAsia="it-IT"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58467F"/>
    <w:rPr>
      <w:rFonts w:ascii="Arial" w:eastAsia="Arial" w:hAnsi="Arial" w:cs="Arial"/>
      <w:sz w:val="16"/>
      <w:szCs w:val="16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7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7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0EF95-DCB8-4E72-8F8A-A04DB501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8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 Cinzia</dc:creator>
  <cp:lastModifiedBy>Andrea Argiolas</cp:lastModifiedBy>
  <cp:revision>44</cp:revision>
  <cp:lastPrinted>2020-01-09T14:11:00Z</cp:lastPrinted>
  <dcterms:created xsi:type="dcterms:W3CDTF">2020-01-10T11:15:00Z</dcterms:created>
  <dcterms:modified xsi:type="dcterms:W3CDTF">2024-09-17T07:30:00Z</dcterms:modified>
</cp:coreProperties>
</file>